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2F9" w:rsidRPr="00275A54" w:rsidRDefault="00BE12F9" w:rsidP="009B2C40">
      <w:pPr>
        <w:tabs>
          <w:tab w:val="right" w:pos="9639"/>
        </w:tabs>
        <w:spacing w:after="60"/>
        <w:jc w:val="both"/>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75A54">
        <w:rPr>
          <w:rFonts w:ascii="Arial" w:hAnsi="Arial"/>
          <w:b/>
          <w:lang w:val="en-US"/>
        </w:rPr>
        <w:t>3GPP TSG RAN WG1 Meeting #</w:t>
      </w:r>
      <w:r w:rsidR="00525078" w:rsidRPr="00275A54">
        <w:rPr>
          <w:rFonts w:ascii="Arial" w:hAnsi="Arial"/>
          <w:b/>
          <w:lang w:val="en-US"/>
        </w:rPr>
        <w:t>96</w:t>
      </w:r>
      <w:r w:rsidR="005709B3">
        <w:rPr>
          <w:rFonts w:ascii="Arial" w:hAnsi="Arial"/>
          <w:b/>
          <w:lang w:val="en-US"/>
        </w:rPr>
        <w:t>bis</w:t>
      </w:r>
      <w:r w:rsidR="00962812" w:rsidRPr="00275A54">
        <w:rPr>
          <w:rFonts w:ascii="Arial" w:hAnsi="Arial"/>
          <w:b/>
          <w:lang w:val="en-US"/>
        </w:rPr>
        <w:t xml:space="preserve"> </w:t>
      </w:r>
      <w:r w:rsidR="00962812" w:rsidRPr="00275A54">
        <w:rPr>
          <w:rFonts w:ascii="Arial" w:hAnsi="Arial"/>
          <w:b/>
          <w:lang w:val="en-US"/>
        </w:rPr>
        <w:tab/>
      </w:r>
      <w:r w:rsidR="006B5461" w:rsidRPr="006B5461">
        <w:rPr>
          <w:b/>
          <w:lang w:val="en-US"/>
        </w:rPr>
        <w:t>R1-19</w:t>
      </w:r>
      <w:r w:rsidR="00504925">
        <w:rPr>
          <w:b/>
          <w:lang w:val="en-US"/>
        </w:rPr>
        <w:t>05206</w:t>
      </w:r>
    </w:p>
    <w:p w:rsidR="00BE12F9" w:rsidRPr="00275A54" w:rsidRDefault="005709B3" w:rsidP="009B2C40">
      <w:pPr>
        <w:jc w:val="both"/>
        <w:rPr>
          <w:rFonts w:ascii="Arial" w:hAnsi="Arial"/>
          <w:b/>
          <w:lang w:val="en-US"/>
        </w:rPr>
      </w:pPr>
      <w:r>
        <w:rPr>
          <w:rFonts w:ascii="Arial" w:hAnsi="Arial"/>
          <w:b/>
          <w:lang w:val="en-US"/>
        </w:rPr>
        <w:t>Xi’an</w:t>
      </w:r>
      <w:r w:rsidR="00525078" w:rsidRPr="00275A54">
        <w:rPr>
          <w:rFonts w:ascii="Arial" w:hAnsi="Arial"/>
          <w:b/>
          <w:lang w:val="en-US"/>
        </w:rPr>
        <w:t>/</w:t>
      </w:r>
      <w:r>
        <w:rPr>
          <w:rFonts w:ascii="Arial" w:hAnsi="Arial"/>
          <w:b/>
          <w:lang w:val="en-US"/>
        </w:rPr>
        <w:t>China</w:t>
      </w:r>
      <w:r w:rsidR="00BE12F9" w:rsidRPr="00275A54">
        <w:rPr>
          <w:rFonts w:ascii="Arial" w:hAnsi="Arial"/>
          <w:b/>
          <w:lang w:val="en-US"/>
        </w:rPr>
        <w:t xml:space="preserve">, </w:t>
      </w:r>
      <w:r>
        <w:rPr>
          <w:rFonts w:ascii="Arial" w:hAnsi="Arial"/>
          <w:b/>
          <w:lang w:val="en-US"/>
        </w:rPr>
        <w:t>7</w:t>
      </w:r>
      <w:r w:rsidR="00525078" w:rsidRPr="00275A54">
        <w:rPr>
          <w:rFonts w:ascii="Arial" w:hAnsi="Arial"/>
          <w:b/>
          <w:lang w:val="en-US"/>
        </w:rPr>
        <w:t xml:space="preserve"> </w:t>
      </w:r>
      <w:r>
        <w:rPr>
          <w:rFonts w:ascii="Arial" w:hAnsi="Arial"/>
          <w:b/>
          <w:lang w:val="en-US"/>
        </w:rPr>
        <w:t>April</w:t>
      </w:r>
      <w:r w:rsidR="00525078" w:rsidRPr="00275A54">
        <w:rPr>
          <w:rFonts w:ascii="Arial" w:hAnsi="Arial"/>
          <w:b/>
          <w:lang w:val="en-US"/>
        </w:rPr>
        <w:t xml:space="preserve"> </w:t>
      </w:r>
      <w:r w:rsidR="00BE12F9" w:rsidRPr="00275A54">
        <w:rPr>
          <w:rFonts w:ascii="Arial" w:hAnsi="Arial"/>
          <w:b/>
          <w:lang w:val="en-US"/>
        </w:rPr>
        <w:t>-</w:t>
      </w:r>
      <w:r w:rsidR="00525078" w:rsidRPr="00275A54">
        <w:rPr>
          <w:rFonts w:ascii="Arial" w:hAnsi="Arial"/>
          <w:b/>
          <w:lang w:val="en-US"/>
        </w:rPr>
        <w:t xml:space="preserve"> </w:t>
      </w:r>
      <w:r>
        <w:rPr>
          <w:rFonts w:ascii="Arial" w:hAnsi="Arial"/>
          <w:b/>
          <w:lang w:val="en-US"/>
        </w:rPr>
        <w:t>13</w:t>
      </w:r>
      <w:r w:rsidR="00BE12F9" w:rsidRPr="00275A54">
        <w:rPr>
          <w:rFonts w:ascii="Arial" w:hAnsi="Arial"/>
          <w:b/>
          <w:lang w:val="en-US"/>
        </w:rPr>
        <w:t xml:space="preserve"> </w:t>
      </w:r>
      <w:r>
        <w:rPr>
          <w:rFonts w:ascii="Arial" w:hAnsi="Arial"/>
          <w:b/>
          <w:lang w:val="en-US"/>
        </w:rPr>
        <w:t>April</w:t>
      </w:r>
      <w:r w:rsidR="00BE12F9" w:rsidRPr="00275A54">
        <w:rPr>
          <w:rFonts w:ascii="Arial" w:hAnsi="Arial"/>
          <w:b/>
          <w:lang w:val="en-US"/>
        </w:rPr>
        <w:t xml:space="preserve"> 201</w:t>
      </w:r>
      <w:r w:rsidR="00525078" w:rsidRPr="00275A54">
        <w:rPr>
          <w:rFonts w:ascii="Arial" w:hAnsi="Arial"/>
          <w:b/>
          <w:lang w:val="en-US"/>
        </w:rPr>
        <w:t>9</w:t>
      </w:r>
    </w:p>
    <w:p w:rsidR="00BE12F9" w:rsidRPr="00275A54" w:rsidRDefault="00BE12F9" w:rsidP="009B2C40">
      <w:pPr>
        <w:tabs>
          <w:tab w:val="left" w:pos="1800"/>
        </w:tabs>
        <w:spacing w:after="60"/>
        <w:ind w:left="1800" w:hanging="1800"/>
        <w:jc w:val="both"/>
        <w:rPr>
          <w:b/>
          <w:sz w:val="24"/>
          <w:lang w:val="en-US"/>
        </w:rPr>
      </w:pPr>
      <w:r w:rsidRPr="00275A54">
        <w:rPr>
          <w:b/>
          <w:color w:val="000000"/>
          <w:sz w:val="24"/>
          <w:lang w:val="en-US"/>
        </w:rPr>
        <w:t>Title:</w:t>
      </w:r>
      <w:r w:rsidRPr="00275A54">
        <w:rPr>
          <w:b/>
          <w:color w:val="000000"/>
          <w:sz w:val="24"/>
          <w:lang w:val="en-US"/>
        </w:rPr>
        <w:tab/>
      </w:r>
      <w:r w:rsidR="005709B3">
        <w:rPr>
          <w:b/>
          <w:color w:val="000000"/>
          <w:sz w:val="24"/>
          <w:lang w:val="en-US"/>
        </w:rPr>
        <w:t>Doppler</w:t>
      </w:r>
      <w:r w:rsidR="005F3067">
        <w:rPr>
          <w:b/>
          <w:color w:val="000000"/>
          <w:sz w:val="24"/>
          <w:lang w:val="en-US"/>
        </w:rPr>
        <w:t xml:space="preserve"> shift</w:t>
      </w:r>
      <w:r w:rsidR="005709B3">
        <w:rPr>
          <w:b/>
          <w:color w:val="000000"/>
          <w:sz w:val="24"/>
          <w:lang w:val="en-US"/>
        </w:rPr>
        <w:t xml:space="preserve"> compensation</w:t>
      </w:r>
      <w:r w:rsidR="00A14330">
        <w:rPr>
          <w:b/>
          <w:color w:val="000000"/>
          <w:sz w:val="24"/>
          <w:lang w:val="en-US"/>
        </w:rPr>
        <w:t xml:space="preserve"> </w:t>
      </w:r>
      <w:r w:rsidR="005709B3">
        <w:rPr>
          <w:b/>
          <w:color w:val="000000"/>
          <w:sz w:val="24"/>
          <w:lang w:val="en-US"/>
        </w:rPr>
        <w:t>in NTN</w:t>
      </w:r>
      <w:bookmarkStart w:id="11" w:name="_GoBack"/>
      <w:bookmarkEnd w:id="11"/>
    </w:p>
    <w:p w:rsidR="00BE12F9" w:rsidRPr="00275A54" w:rsidRDefault="00BE12F9" w:rsidP="009B2C40">
      <w:pPr>
        <w:tabs>
          <w:tab w:val="left" w:pos="1800"/>
        </w:tabs>
        <w:spacing w:after="60"/>
        <w:jc w:val="both"/>
        <w:rPr>
          <w:b/>
          <w:sz w:val="24"/>
          <w:lang w:val="en-US"/>
        </w:rPr>
      </w:pPr>
      <w:r w:rsidRPr="00275A54">
        <w:rPr>
          <w:b/>
          <w:sz w:val="24"/>
          <w:lang w:val="en-US"/>
        </w:rPr>
        <w:t xml:space="preserve">Source: </w:t>
      </w:r>
      <w:r w:rsidRPr="00275A54">
        <w:rPr>
          <w:b/>
          <w:sz w:val="24"/>
          <w:lang w:val="en-US"/>
        </w:rPr>
        <w:tab/>
        <w:t xml:space="preserve">Thales </w:t>
      </w:r>
    </w:p>
    <w:p w:rsidR="00BE12F9" w:rsidRPr="00275A54" w:rsidRDefault="00BE12F9" w:rsidP="009B2C40">
      <w:pPr>
        <w:tabs>
          <w:tab w:val="left" w:pos="1800"/>
        </w:tabs>
        <w:spacing w:after="60"/>
        <w:jc w:val="both"/>
        <w:rPr>
          <w:b/>
          <w:sz w:val="24"/>
          <w:lang w:val="en-US"/>
        </w:rPr>
      </w:pPr>
      <w:r w:rsidRPr="00275A54">
        <w:rPr>
          <w:b/>
          <w:sz w:val="24"/>
          <w:lang w:val="en-US"/>
        </w:rPr>
        <w:t>Type:</w:t>
      </w:r>
      <w:r w:rsidRPr="00275A54">
        <w:rPr>
          <w:b/>
          <w:sz w:val="24"/>
          <w:lang w:val="en-US"/>
        </w:rPr>
        <w:tab/>
        <w:t>Discussion</w:t>
      </w:r>
    </w:p>
    <w:p w:rsidR="00BE12F9" w:rsidRPr="00275A54" w:rsidRDefault="00BE12F9" w:rsidP="009B2C40">
      <w:pPr>
        <w:tabs>
          <w:tab w:val="left" w:pos="1800"/>
        </w:tabs>
        <w:spacing w:after="60"/>
        <w:jc w:val="both"/>
        <w:rPr>
          <w:b/>
          <w:sz w:val="24"/>
          <w:lang w:val="en-US"/>
        </w:rPr>
      </w:pPr>
      <w:r w:rsidRPr="00275A54">
        <w:rPr>
          <w:b/>
          <w:sz w:val="24"/>
          <w:lang w:val="en-US"/>
        </w:rPr>
        <w:t>Document for:</w:t>
      </w:r>
      <w:r w:rsidRPr="00275A54">
        <w:rPr>
          <w:b/>
          <w:sz w:val="24"/>
          <w:lang w:val="en-US"/>
        </w:rPr>
        <w:tab/>
      </w:r>
      <w:r w:rsidR="00A14330">
        <w:rPr>
          <w:b/>
          <w:sz w:val="24"/>
          <w:lang w:val="en-US"/>
        </w:rPr>
        <w:t>Approval</w:t>
      </w:r>
      <w:r w:rsidRPr="00275A54">
        <w:rPr>
          <w:b/>
          <w:sz w:val="24"/>
          <w:lang w:val="en-US"/>
        </w:rPr>
        <w:t xml:space="preserve"> </w:t>
      </w:r>
    </w:p>
    <w:p w:rsidR="00BE12F9" w:rsidRPr="00275A54" w:rsidRDefault="00BE12F9" w:rsidP="009B2C40">
      <w:pPr>
        <w:tabs>
          <w:tab w:val="left" w:pos="1800"/>
        </w:tabs>
        <w:spacing w:after="60"/>
        <w:jc w:val="both"/>
        <w:rPr>
          <w:rFonts w:ascii="Arial" w:eastAsia="Batang" w:hAnsi="Arial" w:cs="Arial"/>
          <w:b/>
          <w:lang w:val="en-US" w:eastAsia="zh-CN"/>
        </w:rPr>
      </w:pPr>
      <w:r w:rsidRPr="00275A54">
        <w:rPr>
          <w:b/>
          <w:sz w:val="24"/>
          <w:lang w:val="en-US"/>
        </w:rPr>
        <w:t>Agenda Item:</w:t>
      </w:r>
      <w:r w:rsidRPr="00275A54">
        <w:rPr>
          <w:b/>
          <w:sz w:val="24"/>
          <w:lang w:val="en-US"/>
        </w:rPr>
        <w:tab/>
      </w:r>
      <w:r w:rsidR="00903337">
        <w:rPr>
          <w:b/>
          <w:sz w:val="24"/>
          <w:lang w:val="en-US"/>
        </w:rPr>
        <w:t>7.2.5.1</w:t>
      </w:r>
    </w:p>
    <w:p w:rsidR="00BE12F9" w:rsidRPr="00275A54" w:rsidRDefault="00BE12F9" w:rsidP="009B2C40">
      <w:pPr>
        <w:tabs>
          <w:tab w:val="left" w:pos="1800"/>
        </w:tabs>
        <w:spacing w:after="60"/>
        <w:jc w:val="both"/>
        <w:rPr>
          <w:rFonts w:eastAsia="MS Mincho"/>
          <w:b/>
          <w:sz w:val="24"/>
          <w:lang w:val="en-US"/>
        </w:rPr>
      </w:pPr>
      <w:r w:rsidRPr="00275A54">
        <w:rPr>
          <w:rFonts w:ascii="Arial" w:eastAsia="Batang" w:hAnsi="Arial" w:cs="Arial"/>
          <w:b/>
          <w:lang w:val="en-US" w:eastAsia="zh-CN"/>
        </w:rPr>
        <w:t xml:space="preserve">Study Item: </w:t>
      </w:r>
      <w:r w:rsidRPr="00275A54">
        <w:rPr>
          <w:rFonts w:ascii="Arial" w:eastAsia="Batang" w:hAnsi="Arial" w:cs="Arial"/>
          <w:b/>
          <w:lang w:val="en-US" w:eastAsia="zh-CN"/>
        </w:rPr>
        <w:tab/>
      </w:r>
      <w:proofErr w:type="spellStart"/>
      <w:r w:rsidRPr="00275A54">
        <w:rPr>
          <w:rFonts w:ascii="Arial" w:eastAsia="Batang" w:hAnsi="Arial" w:cs="Arial"/>
          <w:b/>
          <w:lang w:val="en-US" w:eastAsia="zh-CN"/>
        </w:rPr>
        <w:t>FS_NR_NTN_solutions</w:t>
      </w:r>
      <w:proofErr w:type="spellEnd"/>
      <w:r w:rsidRPr="00275A54">
        <w:rPr>
          <w:rFonts w:ascii="Arial" w:eastAsia="Batang" w:hAnsi="Arial" w:cs="Arial"/>
          <w:b/>
          <w:lang w:val="en-US" w:eastAsia="zh-CN"/>
        </w:rPr>
        <w:t>: Study on solutions for NR to support non-terrestrial networks (NTN)</w:t>
      </w:r>
    </w:p>
    <w:p w:rsidR="00BE12F9" w:rsidRPr="00275A54" w:rsidRDefault="00BE12F9" w:rsidP="009B2C40">
      <w:pPr>
        <w:tabs>
          <w:tab w:val="left" w:pos="1800"/>
        </w:tabs>
        <w:spacing w:after="60"/>
        <w:jc w:val="both"/>
        <w:rPr>
          <w:rFonts w:eastAsia="MS Mincho"/>
          <w:b/>
          <w:sz w:val="24"/>
          <w:lang w:val="en-US"/>
        </w:rPr>
      </w:pPr>
    </w:p>
    <w:p w:rsidR="00BE12F9" w:rsidRPr="00275A54" w:rsidRDefault="00BE12F9" w:rsidP="009B2C40">
      <w:pPr>
        <w:pStyle w:val="Titre1"/>
        <w:keepLines w:val="0"/>
        <w:numPr>
          <w:ilvl w:val="0"/>
          <w:numId w:val="9"/>
        </w:numPr>
        <w:pBdr>
          <w:top w:val="single" w:sz="12" w:space="3" w:color="auto"/>
        </w:pBdr>
        <w:tabs>
          <w:tab w:val="num" w:pos="432"/>
        </w:tabs>
        <w:spacing w:before="360" w:after="180" w:line="240" w:lineRule="auto"/>
        <w:ind w:left="431" w:hanging="431"/>
        <w:jc w:val="both"/>
        <w:rPr>
          <w:rFonts w:ascii="Arial" w:eastAsia="MS Mincho" w:hAnsi="Arial" w:cs="Arial"/>
          <w:b w:val="0"/>
          <w:iCs/>
          <w:sz w:val="36"/>
          <w:lang w:val="en-US" w:eastAsia="ja-JP"/>
        </w:rPr>
      </w:pPr>
      <w:bookmarkStart w:id="12" w:name="OLE_LINK1"/>
      <w:bookmarkStart w:id="13" w:name="OLE_LINK2"/>
      <w:bookmarkEnd w:id="0"/>
      <w:bookmarkEnd w:id="1"/>
      <w:bookmarkEnd w:id="2"/>
      <w:bookmarkEnd w:id="3"/>
      <w:bookmarkEnd w:id="4"/>
      <w:bookmarkEnd w:id="5"/>
      <w:bookmarkEnd w:id="6"/>
      <w:bookmarkEnd w:id="7"/>
      <w:bookmarkEnd w:id="8"/>
      <w:bookmarkEnd w:id="9"/>
      <w:r w:rsidRPr="00275A54">
        <w:rPr>
          <w:rFonts w:ascii="Arial" w:eastAsia="MS Mincho" w:hAnsi="Arial" w:cs="Arial"/>
          <w:b w:val="0"/>
          <w:sz w:val="36"/>
          <w:lang w:val="en-US" w:eastAsia="ja-JP"/>
        </w:rPr>
        <w:t>Introduction</w:t>
      </w:r>
    </w:p>
    <w:bookmarkEnd w:id="10"/>
    <w:bookmarkEnd w:id="12"/>
    <w:bookmarkEnd w:id="13"/>
    <w:p w:rsidR="0013743E" w:rsidRDefault="0013743E" w:rsidP="009B2C40">
      <w:pPr>
        <w:jc w:val="both"/>
        <w:rPr>
          <w:lang w:val="en-GB"/>
        </w:rPr>
      </w:pPr>
      <w:r>
        <w:rPr>
          <w:lang w:val="en-GB"/>
        </w:rPr>
        <w:t xml:space="preserve">In June 2018, the study item “Study on NR to support non-terrestrial networks” was completed. Potential impacts have been identified (see </w:t>
      </w:r>
      <w:sdt>
        <w:sdtPr>
          <w:rPr>
            <w:lang w:val="en-GB"/>
          </w:rPr>
          <w:id w:val="1268041133"/>
          <w:citation/>
        </w:sdtPr>
        <w:sdtEndPr/>
        <w:sdtContent>
          <w:r>
            <w:rPr>
              <w:lang w:val="en-GB"/>
            </w:rPr>
            <w:fldChar w:fldCharType="begin"/>
          </w:r>
          <w:r w:rsidRPr="0018412F">
            <w:rPr>
              <w:lang w:val="en-US"/>
            </w:rPr>
            <w:instrText xml:space="preserve"> CITATION TR3 \l 1036 </w:instrText>
          </w:r>
          <w:r>
            <w:rPr>
              <w:lang w:val="en-GB"/>
            </w:rPr>
            <w:fldChar w:fldCharType="separate"/>
          </w:r>
          <w:r w:rsidR="00596D21" w:rsidRPr="00596D21">
            <w:rPr>
              <w:noProof/>
              <w:lang w:val="en-US"/>
            </w:rPr>
            <w:t>[1]</w:t>
          </w:r>
          <w:r>
            <w:rPr>
              <w:lang w:val="en-GB"/>
            </w:rPr>
            <w:fldChar w:fldCharType="end"/>
          </w:r>
        </w:sdtContent>
      </w:sdt>
      <w:r>
        <w:rPr>
          <w:lang w:val="en-GB"/>
        </w:rPr>
        <w:t xml:space="preserve"> for the full list) and solutions are currently investigated in the study item “Solutions on NR to support non-terrestrial networks”. From a RAN1 perspective, TUs have been allocated starting from April 2019 to November 2019. The following objectives for RAN 1 have been approved in </w:t>
      </w:r>
      <w:sdt>
        <w:sdtPr>
          <w:rPr>
            <w:lang w:val="en-GB"/>
          </w:rPr>
          <w:id w:val="1318911728"/>
          <w:citation/>
        </w:sdtPr>
        <w:sdtEndPr/>
        <w:sdtContent>
          <w:r>
            <w:rPr>
              <w:lang w:val="en-GB"/>
            </w:rPr>
            <w:fldChar w:fldCharType="begin"/>
          </w:r>
          <w:r w:rsidRPr="0018412F">
            <w:rPr>
              <w:lang w:val="en-US"/>
            </w:rPr>
            <w:instrText xml:space="preserve"> CITATION Tha \l 1036 </w:instrText>
          </w:r>
          <w:r>
            <w:rPr>
              <w:lang w:val="en-GB"/>
            </w:rPr>
            <w:fldChar w:fldCharType="separate"/>
          </w:r>
          <w:r w:rsidR="00596D21" w:rsidRPr="00596D21">
            <w:rPr>
              <w:noProof/>
              <w:lang w:val="en-US"/>
            </w:rPr>
            <w:t>[2]</w:t>
          </w:r>
          <w:r>
            <w:rPr>
              <w:lang w:val="en-GB"/>
            </w:rPr>
            <w:fldChar w:fldCharType="end"/>
          </w:r>
        </w:sdtContent>
      </w:sdt>
      <w:r>
        <w:rPr>
          <w:lang w:val="en-GB"/>
        </w:rPr>
        <w:t xml:space="preserve"> :</w:t>
      </w:r>
    </w:p>
    <w:p w:rsidR="0013743E" w:rsidRPr="0018412F" w:rsidRDefault="0013743E" w:rsidP="009B2C40">
      <w:pPr>
        <w:jc w:val="both"/>
        <w:rPr>
          <w:i/>
          <w:lang w:val="en-US"/>
        </w:rPr>
      </w:pPr>
      <w:proofErr w:type="spellStart"/>
      <w:r>
        <w:rPr>
          <w:i/>
          <w:lang w:val="nl-NL"/>
        </w:rPr>
        <w:t>Consolidation</w:t>
      </w:r>
      <w:proofErr w:type="spellEnd"/>
      <w:r>
        <w:rPr>
          <w:i/>
          <w:lang w:val="nl-NL"/>
        </w:rPr>
        <w:t xml:space="preserve"> of </w:t>
      </w:r>
      <w:proofErr w:type="spellStart"/>
      <w:r>
        <w:rPr>
          <w:i/>
          <w:lang w:val="nl-NL"/>
        </w:rPr>
        <w:t>potential</w:t>
      </w:r>
      <w:proofErr w:type="spellEnd"/>
      <w:r>
        <w:rPr>
          <w:i/>
          <w:lang w:val="nl-NL"/>
        </w:rPr>
        <w:t xml:space="preserve"> impacts as </w:t>
      </w:r>
      <w:proofErr w:type="spellStart"/>
      <w:r>
        <w:rPr>
          <w:i/>
          <w:lang w:val="nl-NL"/>
        </w:rPr>
        <w:t>initially</w:t>
      </w:r>
      <w:proofErr w:type="spellEnd"/>
      <w:r>
        <w:rPr>
          <w:i/>
          <w:lang w:val="nl-NL"/>
        </w:rPr>
        <w:t xml:space="preserve"> </w:t>
      </w:r>
      <w:proofErr w:type="spellStart"/>
      <w:r>
        <w:rPr>
          <w:i/>
          <w:lang w:val="nl-NL"/>
        </w:rPr>
        <w:t>identified</w:t>
      </w:r>
      <w:proofErr w:type="spellEnd"/>
      <w:r>
        <w:rPr>
          <w:i/>
          <w:lang w:val="nl-NL"/>
        </w:rPr>
        <w:t xml:space="preserve"> in TR 38.811 </w:t>
      </w:r>
      <w:proofErr w:type="spellStart"/>
      <w:r>
        <w:rPr>
          <w:i/>
          <w:lang w:val="nl-NL"/>
        </w:rPr>
        <w:t>and</w:t>
      </w:r>
      <w:proofErr w:type="spellEnd"/>
      <w:r>
        <w:rPr>
          <w:i/>
          <w:lang w:val="nl-NL"/>
        </w:rPr>
        <w:t xml:space="preserve"> </w:t>
      </w:r>
      <w:proofErr w:type="spellStart"/>
      <w:r>
        <w:rPr>
          <w:i/>
          <w:lang w:val="nl-NL"/>
        </w:rPr>
        <w:t>identification</w:t>
      </w:r>
      <w:proofErr w:type="spellEnd"/>
      <w:r>
        <w:rPr>
          <w:i/>
          <w:lang w:val="nl-NL"/>
        </w:rPr>
        <w:t xml:space="preserve"> of </w:t>
      </w:r>
      <w:proofErr w:type="spellStart"/>
      <w:r>
        <w:rPr>
          <w:i/>
          <w:lang w:val="nl-NL"/>
        </w:rPr>
        <w:t>related</w:t>
      </w:r>
      <w:proofErr w:type="spellEnd"/>
      <w:r>
        <w:rPr>
          <w:i/>
          <w:lang w:val="nl-NL"/>
        </w:rPr>
        <w:t xml:space="preserve"> </w:t>
      </w:r>
      <w:proofErr w:type="spellStart"/>
      <w:r>
        <w:rPr>
          <w:i/>
          <w:lang w:val="nl-NL"/>
        </w:rPr>
        <w:t>solutions</w:t>
      </w:r>
      <w:proofErr w:type="spellEnd"/>
      <w:r>
        <w:rPr>
          <w:i/>
          <w:lang w:val="nl-NL"/>
        </w:rPr>
        <w:t xml:space="preserve"> </w:t>
      </w:r>
      <w:proofErr w:type="spellStart"/>
      <w:r>
        <w:rPr>
          <w:i/>
          <w:lang w:val="nl-NL"/>
        </w:rPr>
        <w:t>if</w:t>
      </w:r>
      <w:proofErr w:type="spellEnd"/>
      <w:r>
        <w:rPr>
          <w:i/>
          <w:lang w:val="nl-NL"/>
        </w:rPr>
        <w:t xml:space="preserve"> </w:t>
      </w:r>
      <w:proofErr w:type="spellStart"/>
      <w:r>
        <w:rPr>
          <w:i/>
          <w:lang w:val="nl-NL"/>
        </w:rPr>
        <w:t>needed</w:t>
      </w:r>
      <w:proofErr w:type="spellEnd"/>
      <w:r>
        <w:rPr>
          <w:i/>
          <w:lang w:val="nl-NL"/>
        </w:rPr>
        <w:t xml:space="preserve">  [RAN1]: </w:t>
      </w:r>
    </w:p>
    <w:p w:rsidR="0013743E" w:rsidRPr="0018412F" w:rsidRDefault="0013743E" w:rsidP="009B2C40">
      <w:pPr>
        <w:widowControl w:val="0"/>
        <w:numPr>
          <w:ilvl w:val="0"/>
          <w:numId w:val="22"/>
        </w:numPr>
        <w:autoSpaceDN w:val="0"/>
        <w:spacing w:after="0" w:line="240" w:lineRule="auto"/>
        <w:jc w:val="both"/>
        <w:rPr>
          <w:i/>
          <w:lang w:val="en-US"/>
        </w:rPr>
      </w:pPr>
      <w:r w:rsidRPr="0018412F">
        <w:rPr>
          <w:i/>
          <w:lang w:val="en-US"/>
        </w:rPr>
        <w:t>Physical layer control procedures (e.g. CSI feedback, power control)</w:t>
      </w:r>
    </w:p>
    <w:p w:rsidR="0013743E" w:rsidRPr="0018412F" w:rsidRDefault="0013743E" w:rsidP="009B2C40">
      <w:pPr>
        <w:widowControl w:val="0"/>
        <w:numPr>
          <w:ilvl w:val="0"/>
          <w:numId w:val="22"/>
        </w:numPr>
        <w:autoSpaceDN w:val="0"/>
        <w:spacing w:after="0" w:line="240" w:lineRule="auto"/>
        <w:jc w:val="both"/>
        <w:rPr>
          <w:i/>
          <w:lang w:val="en-US"/>
        </w:rPr>
      </w:pPr>
      <w:r w:rsidRPr="0018412F">
        <w:rPr>
          <w:i/>
          <w:lang w:val="en-US"/>
        </w:rPr>
        <w:t>Uplink Timing advance/RACH procedure including PRACH sequence/format/message</w:t>
      </w:r>
    </w:p>
    <w:p w:rsidR="0013743E" w:rsidRPr="0018412F" w:rsidRDefault="0013743E" w:rsidP="009B2C40">
      <w:pPr>
        <w:widowControl w:val="0"/>
        <w:numPr>
          <w:ilvl w:val="0"/>
          <w:numId w:val="22"/>
        </w:numPr>
        <w:autoSpaceDN w:val="0"/>
        <w:spacing w:after="0" w:line="240" w:lineRule="auto"/>
        <w:jc w:val="both"/>
        <w:rPr>
          <w:i/>
          <w:lang w:val="en-US"/>
        </w:rPr>
      </w:pPr>
      <w:r w:rsidRPr="0018412F">
        <w:rPr>
          <w:i/>
          <w:lang w:val="en-US"/>
        </w:rPr>
        <w:t>Making retransmission mechanisms at the physical layer more delay-tolerant as appropriate. This may also include capability to deactivate the HARQ mechanisms.</w:t>
      </w:r>
    </w:p>
    <w:p w:rsidR="0013743E" w:rsidRPr="0013743E" w:rsidRDefault="0013743E" w:rsidP="009B2C40">
      <w:pPr>
        <w:jc w:val="both"/>
        <w:rPr>
          <w:i/>
          <w:lang w:val="en-US"/>
        </w:rPr>
      </w:pPr>
      <w:r w:rsidRPr="0018412F">
        <w:rPr>
          <w:i/>
          <w:lang w:val="en-US"/>
        </w:rPr>
        <w:t>Performance assessment of NR in selected deployment scenarios (LEO based satellite access, GEO based satellite access) through link level (Radio link) and system level (cell) simulations [RAN1].</w:t>
      </w:r>
    </w:p>
    <w:p w:rsidR="000A3059" w:rsidRDefault="00430172" w:rsidP="009B2C40">
      <w:pPr>
        <w:jc w:val="both"/>
        <w:rPr>
          <w:lang w:val="en-GB"/>
        </w:rPr>
      </w:pPr>
      <w:r w:rsidRPr="00430172">
        <w:rPr>
          <w:lang w:val="en-GB"/>
        </w:rPr>
        <w:t xml:space="preserve">This contribution focuses on the </w:t>
      </w:r>
      <w:r w:rsidR="005B1F79">
        <w:rPr>
          <w:lang w:val="en-GB"/>
        </w:rPr>
        <w:t>Doppler shift pre</w:t>
      </w:r>
      <w:r w:rsidR="0013743E">
        <w:rPr>
          <w:lang w:val="en-GB"/>
        </w:rPr>
        <w:t>/post</w:t>
      </w:r>
      <w:r w:rsidR="005B1F79">
        <w:rPr>
          <w:lang w:val="en-GB"/>
        </w:rPr>
        <w:t xml:space="preserve">-compensation </w:t>
      </w:r>
      <w:r w:rsidR="002E5311">
        <w:rPr>
          <w:lang w:val="en-GB"/>
        </w:rPr>
        <w:t>mechanism</w:t>
      </w:r>
      <w:r w:rsidR="0013743E">
        <w:rPr>
          <w:lang w:val="en-GB"/>
        </w:rPr>
        <w:t xml:space="preserve"> which</w:t>
      </w:r>
      <w:r w:rsidR="005B1F79">
        <w:rPr>
          <w:lang w:val="en-GB"/>
        </w:rPr>
        <w:t xml:space="preserve"> </w:t>
      </w:r>
      <w:r w:rsidR="0013743E">
        <w:rPr>
          <w:lang w:val="en-GB"/>
        </w:rPr>
        <w:t>can be</w:t>
      </w:r>
      <w:r w:rsidR="006A2033">
        <w:rPr>
          <w:lang w:val="en-GB"/>
        </w:rPr>
        <w:t xml:space="preserve"> </w:t>
      </w:r>
      <w:r w:rsidR="005B1F79">
        <w:rPr>
          <w:lang w:val="en-GB"/>
        </w:rPr>
        <w:t>applied</w:t>
      </w:r>
      <w:r w:rsidR="0013743E">
        <w:rPr>
          <w:lang w:val="en-GB"/>
        </w:rPr>
        <w:t xml:space="preserve"> at the satellite payload side. It </w:t>
      </w:r>
      <w:r w:rsidR="006A2033">
        <w:rPr>
          <w:lang w:val="en-GB"/>
        </w:rPr>
        <w:t>consists in compensating the Doppler shift</w:t>
      </w:r>
      <w:r w:rsidR="009E3D1B">
        <w:rPr>
          <w:lang w:val="en-GB"/>
        </w:rPr>
        <w:t xml:space="preserve"> due to satellite mobility</w:t>
      </w:r>
      <w:r w:rsidR="006A2033">
        <w:rPr>
          <w:lang w:val="en-GB"/>
        </w:rPr>
        <w:t xml:space="preserve"> </w:t>
      </w:r>
      <w:r w:rsidR="009E3D1B">
        <w:rPr>
          <w:lang w:val="en-GB"/>
        </w:rPr>
        <w:t xml:space="preserve">experienced </w:t>
      </w:r>
      <w:r w:rsidR="006A2033">
        <w:rPr>
          <w:lang w:val="en-GB"/>
        </w:rPr>
        <w:t>at the</w:t>
      </w:r>
      <w:r w:rsidR="005B1F79">
        <w:rPr>
          <w:lang w:val="en-GB"/>
        </w:rPr>
        <w:t xml:space="preserve"> centre of each</w:t>
      </w:r>
      <w:r w:rsidR="006A2033">
        <w:rPr>
          <w:lang w:val="en-GB"/>
        </w:rPr>
        <w:t xml:space="preserve"> beam. As Doppler shift pre</w:t>
      </w:r>
      <w:r w:rsidR="0013743E">
        <w:rPr>
          <w:lang w:val="en-GB"/>
        </w:rPr>
        <w:t>/post</w:t>
      </w:r>
      <w:r w:rsidR="006A2033">
        <w:rPr>
          <w:lang w:val="en-GB"/>
        </w:rPr>
        <w:t xml:space="preserve">-compensation was not considered in [1], </w:t>
      </w:r>
      <w:r w:rsidR="002E5311" w:rsidRPr="002E5311">
        <w:rPr>
          <w:lang w:val="en-GB"/>
        </w:rPr>
        <w:t xml:space="preserve">maximal residual frequency error values due to both satellite and UE mobility </w:t>
      </w:r>
      <w:r w:rsidR="005B1F79">
        <w:rPr>
          <w:lang w:val="en-GB"/>
        </w:rPr>
        <w:t>after pre</w:t>
      </w:r>
      <w:r w:rsidR="002E5311">
        <w:rPr>
          <w:lang w:val="en-GB"/>
        </w:rPr>
        <w:t>/post</w:t>
      </w:r>
      <w:r w:rsidR="005B1F79">
        <w:rPr>
          <w:lang w:val="en-GB"/>
        </w:rPr>
        <w:t>-</w:t>
      </w:r>
      <w:r w:rsidR="006A2033">
        <w:rPr>
          <w:lang w:val="en-GB"/>
        </w:rPr>
        <w:t>compensation</w:t>
      </w:r>
      <w:r w:rsidR="00550C57">
        <w:rPr>
          <w:lang w:val="en-GB"/>
        </w:rPr>
        <w:t xml:space="preserve"> </w:t>
      </w:r>
      <w:r w:rsidR="006A2033">
        <w:rPr>
          <w:lang w:val="en-GB"/>
        </w:rPr>
        <w:t xml:space="preserve">will be </w:t>
      </w:r>
      <w:r w:rsidR="00C219BC">
        <w:rPr>
          <w:lang w:val="en-GB"/>
        </w:rPr>
        <w:t>evaluated</w:t>
      </w:r>
      <w:r w:rsidR="006A2033">
        <w:rPr>
          <w:lang w:val="en-GB"/>
        </w:rPr>
        <w:t xml:space="preserve"> in this contribution</w:t>
      </w:r>
      <w:r w:rsidR="005B1F79">
        <w:rPr>
          <w:lang w:val="en-GB"/>
        </w:rPr>
        <w:t>.</w:t>
      </w:r>
    </w:p>
    <w:p w:rsidR="00430172" w:rsidRPr="00430172" w:rsidRDefault="000A3059" w:rsidP="009B2C40">
      <w:pPr>
        <w:jc w:val="both"/>
        <w:rPr>
          <w:lang w:val="en-GB"/>
        </w:rPr>
      </w:pPr>
      <w:r>
        <w:rPr>
          <w:lang w:val="en-GB"/>
        </w:rPr>
        <w:br w:type="page"/>
      </w:r>
    </w:p>
    <w:p w:rsidR="00BD3F3F" w:rsidRDefault="00AF55C9" w:rsidP="009B2C40">
      <w:pPr>
        <w:pStyle w:val="Titre1"/>
        <w:keepLines w:val="0"/>
        <w:numPr>
          <w:ilvl w:val="0"/>
          <w:numId w:val="9"/>
        </w:numPr>
        <w:pBdr>
          <w:top w:val="single" w:sz="12" w:space="3" w:color="auto"/>
        </w:pBdr>
        <w:tabs>
          <w:tab w:val="num" w:pos="432"/>
        </w:tabs>
        <w:spacing w:before="360" w:after="180" w:line="240" w:lineRule="auto"/>
        <w:ind w:left="431" w:hanging="431"/>
        <w:jc w:val="both"/>
        <w:rPr>
          <w:rFonts w:ascii="Arial" w:eastAsia="MS Mincho" w:hAnsi="Arial" w:cs="Arial"/>
          <w:b w:val="0"/>
          <w:sz w:val="36"/>
          <w:lang w:val="en-US" w:eastAsia="ja-JP"/>
        </w:rPr>
      </w:pPr>
      <w:r>
        <w:rPr>
          <w:rFonts w:ascii="Arial" w:eastAsia="MS Mincho" w:hAnsi="Arial" w:cs="Arial"/>
          <w:b w:val="0"/>
          <w:sz w:val="36"/>
          <w:lang w:val="en-US" w:eastAsia="ja-JP"/>
        </w:rPr>
        <w:lastRenderedPageBreak/>
        <w:t xml:space="preserve">Pre-compensated </w:t>
      </w:r>
      <w:r w:rsidR="00BD3F3F" w:rsidRPr="00BD3F3F">
        <w:rPr>
          <w:rFonts w:ascii="Arial" w:eastAsia="MS Mincho" w:hAnsi="Arial" w:cs="Arial"/>
          <w:b w:val="0"/>
          <w:sz w:val="36"/>
          <w:lang w:val="en-US" w:eastAsia="ja-JP"/>
        </w:rPr>
        <w:t>Doppler shift in LEO</w:t>
      </w:r>
      <w:r w:rsidR="00A7126A">
        <w:rPr>
          <w:rFonts w:ascii="Arial" w:eastAsia="MS Mincho" w:hAnsi="Arial" w:cs="Arial"/>
          <w:b w:val="0"/>
          <w:sz w:val="36"/>
          <w:lang w:val="en-US" w:eastAsia="ja-JP"/>
        </w:rPr>
        <w:t>/MEO</w:t>
      </w:r>
      <w:r w:rsidR="00BD3F3F" w:rsidRPr="00BD3F3F">
        <w:rPr>
          <w:rFonts w:ascii="Arial" w:eastAsia="MS Mincho" w:hAnsi="Arial" w:cs="Arial"/>
          <w:b w:val="0"/>
          <w:sz w:val="36"/>
          <w:lang w:val="en-US" w:eastAsia="ja-JP"/>
        </w:rPr>
        <w:t xml:space="preserve"> constellations</w:t>
      </w:r>
    </w:p>
    <w:p w:rsidR="00BD3F3F" w:rsidRDefault="00AF55C9" w:rsidP="009B2C40">
      <w:pPr>
        <w:jc w:val="both"/>
        <w:rPr>
          <w:lang w:val="en-US" w:eastAsia="ja-JP"/>
        </w:rPr>
      </w:pPr>
      <w:r>
        <w:rPr>
          <w:lang w:val="en-US" w:eastAsia="ja-JP"/>
        </w:rPr>
        <w:t>For</w:t>
      </w:r>
      <w:r w:rsidR="00A7126A">
        <w:rPr>
          <w:lang w:val="en-US" w:eastAsia="ja-JP"/>
        </w:rPr>
        <w:t xml:space="preserve"> LEO </w:t>
      </w:r>
      <w:r w:rsidR="00145207">
        <w:rPr>
          <w:lang w:val="en-US" w:eastAsia="ja-JP"/>
        </w:rPr>
        <w:t>and</w:t>
      </w:r>
      <w:r>
        <w:rPr>
          <w:lang w:val="en-US" w:eastAsia="ja-JP"/>
        </w:rPr>
        <w:t xml:space="preserve"> MEO </w:t>
      </w:r>
      <w:r w:rsidR="00145207">
        <w:rPr>
          <w:lang w:val="en-US" w:eastAsia="ja-JP"/>
        </w:rPr>
        <w:t>constellations</w:t>
      </w:r>
      <w:r>
        <w:rPr>
          <w:lang w:val="en-US" w:eastAsia="ja-JP"/>
        </w:rPr>
        <w:t xml:space="preserve">, satellite mobility </w:t>
      </w:r>
      <w:r w:rsidR="000A3059">
        <w:rPr>
          <w:lang w:val="en-US" w:eastAsia="ja-JP"/>
        </w:rPr>
        <w:t>leads</w:t>
      </w:r>
      <w:r>
        <w:rPr>
          <w:lang w:val="en-US" w:eastAsia="ja-JP"/>
        </w:rPr>
        <w:t xml:space="preserve"> to </w:t>
      </w:r>
      <w:r w:rsidR="009B2C40">
        <w:rPr>
          <w:lang w:val="en-US" w:eastAsia="ja-JP"/>
        </w:rPr>
        <w:t xml:space="preserve">frequency </w:t>
      </w:r>
      <w:r w:rsidR="00145207">
        <w:rPr>
          <w:lang w:val="en-US" w:eastAsia="ja-JP"/>
        </w:rPr>
        <w:t>shift values</w:t>
      </w:r>
      <w:r>
        <w:rPr>
          <w:lang w:val="en-US" w:eastAsia="ja-JP"/>
        </w:rPr>
        <w:t xml:space="preserve"> </w:t>
      </w:r>
      <w:r w:rsidR="00145207">
        <w:rPr>
          <w:lang w:val="en-US" w:eastAsia="ja-JP"/>
        </w:rPr>
        <w:t>that are currently not</w:t>
      </w:r>
      <w:r>
        <w:rPr>
          <w:lang w:val="en-US" w:eastAsia="ja-JP"/>
        </w:rPr>
        <w:t xml:space="preserve"> covered by current 5G specifications</w:t>
      </w:r>
      <w:r w:rsidR="00A86F3D">
        <w:rPr>
          <w:lang w:val="en-US" w:eastAsia="ja-JP"/>
        </w:rPr>
        <w:t xml:space="preserve"> </w:t>
      </w:r>
      <w:r w:rsidR="003C5859">
        <w:rPr>
          <w:lang w:val="en-US" w:eastAsia="ja-JP"/>
        </w:rPr>
        <w:t>[1]</w:t>
      </w:r>
      <w:r w:rsidR="00A86F3D">
        <w:rPr>
          <w:lang w:val="en-US" w:eastAsia="ja-JP"/>
        </w:rPr>
        <w:t>[2]</w:t>
      </w:r>
      <w:r>
        <w:rPr>
          <w:lang w:val="en-US" w:eastAsia="ja-JP"/>
        </w:rPr>
        <w:t>.</w:t>
      </w:r>
    </w:p>
    <w:p w:rsidR="00506AC0" w:rsidRPr="00506AC0" w:rsidRDefault="00AF55C9" w:rsidP="009B2C40">
      <w:pPr>
        <w:jc w:val="both"/>
        <w:rPr>
          <w:lang w:val="en-US" w:eastAsia="ja-JP"/>
        </w:rPr>
      </w:pPr>
      <w:r>
        <w:rPr>
          <w:lang w:val="en-US" w:eastAsia="ja-JP"/>
        </w:rPr>
        <w:t xml:space="preserve">In this </w:t>
      </w:r>
      <w:r w:rsidR="009B2C40">
        <w:rPr>
          <w:lang w:val="en-US" w:eastAsia="ja-JP"/>
        </w:rPr>
        <w:t>document</w:t>
      </w:r>
      <w:r>
        <w:rPr>
          <w:lang w:val="en-US" w:eastAsia="ja-JP"/>
        </w:rPr>
        <w:t xml:space="preserve">, we introduce a </w:t>
      </w:r>
      <w:r w:rsidR="000C732E">
        <w:rPr>
          <w:lang w:val="en-US" w:eastAsia="ja-JP"/>
        </w:rPr>
        <w:t>simple</w:t>
      </w:r>
      <w:r>
        <w:rPr>
          <w:lang w:val="en-US" w:eastAsia="ja-JP"/>
        </w:rPr>
        <w:t xml:space="preserve"> </w:t>
      </w:r>
      <w:r w:rsidR="009B2C40">
        <w:rPr>
          <w:lang w:val="en-US" w:eastAsia="ja-JP"/>
        </w:rPr>
        <w:t>solution</w:t>
      </w:r>
      <w:r>
        <w:rPr>
          <w:lang w:val="en-US" w:eastAsia="ja-JP"/>
        </w:rPr>
        <w:t xml:space="preserve"> to reduce the worst case </w:t>
      </w:r>
      <w:r w:rsidR="00F422EA">
        <w:rPr>
          <w:lang w:val="en-US" w:eastAsia="ja-JP"/>
        </w:rPr>
        <w:t>Doppler shift values proposed in [1]</w:t>
      </w:r>
      <w:r w:rsidR="00145207">
        <w:rPr>
          <w:lang w:val="en-US" w:eastAsia="ja-JP"/>
        </w:rPr>
        <w:t xml:space="preserve"> in multi-beam satellite systems</w:t>
      </w:r>
      <w:r w:rsidR="00F422EA">
        <w:rPr>
          <w:lang w:val="en-US" w:eastAsia="ja-JP"/>
        </w:rPr>
        <w:t xml:space="preserve">. The idea is to </w:t>
      </w:r>
      <w:r w:rsidR="00F422EA" w:rsidRPr="00F422EA">
        <w:rPr>
          <w:lang w:val="en-US" w:eastAsia="ja-JP"/>
        </w:rPr>
        <w:t xml:space="preserve">operate a “blind” </w:t>
      </w:r>
      <w:r w:rsidR="00F422EA">
        <w:rPr>
          <w:lang w:val="en-US" w:eastAsia="ja-JP"/>
        </w:rPr>
        <w:t xml:space="preserve">frequency shift </w:t>
      </w:r>
      <w:r w:rsidR="00F422EA" w:rsidRPr="00F422EA">
        <w:rPr>
          <w:lang w:val="en-US" w:eastAsia="ja-JP"/>
        </w:rPr>
        <w:t>compensation on the satellite side</w:t>
      </w:r>
      <w:r w:rsidR="00F422EA">
        <w:rPr>
          <w:lang w:val="en-US" w:eastAsia="ja-JP"/>
        </w:rPr>
        <w:t xml:space="preserve">. </w:t>
      </w:r>
      <w:r w:rsidR="009B2C40">
        <w:rPr>
          <w:lang w:val="en-US" w:eastAsia="ja-JP"/>
        </w:rPr>
        <w:t xml:space="preserve">Based on the satellite ephemeris and the beam layout </w:t>
      </w:r>
      <w:r w:rsidR="00F422EA" w:rsidRPr="00F422EA">
        <w:rPr>
          <w:lang w:val="en-US" w:eastAsia="ja-JP"/>
        </w:rPr>
        <w:t xml:space="preserve">it is possible to </w:t>
      </w:r>
      <w:r w:rsidR="009B2C40">
        <w:rPr>
          <w:lang w:val="en-US" w:eastAsia="ja-JP"/>
        </w:rPr>
        <w:t>predict</w:t>
      </w:r>
      <w:r w:rsidR="00F422EA" w:rsidRPr="00F422EA">
        <w:rPr>
          <w:lang w:val="en-US" w:eastAsia="ja-JP"/>
        </w:rPr>
        <w:t xml:space="preserve"> precise</w:t>
      </w:r>
      <w:r w:rsidR="00A21974">
        <w:rPr>
          <w:lang w:val="en-US" w:eastAsia="ja-JP"/>
        </w:rPr>
        <w:t>ly the relative radial velocity</w:t>
      </w:r>
      <w:r w:rsidR="00192887">
        <w:rPr>
          <w:lang w:val="en-US" w:eastAsia="ja-JP"/>
        </w:rPr>
        <w:t xml:space="preserve"> </w:t>
      </w:r>
      <w:r w:rsidR="00F422EA" w:rsidRPr="00F422EA">
        <w:rPr>
          <w:lang w:val="en-US" w:eastAsia="ja-JP"/>
        </w:rPr>
        <w:t xml:space="preserve">between the satellite and the </w:t>
      </w:r>
      <w:r w:rsidR="00A21974">
        <w:rPr>
          <w:lang w:val="en-US" w:eastAsia="ja-JP"/>
        </w:rPr>
        <w:t>center of each beam</w:t>
      </w:r>
      <w:r w:rsidR="00F40AF2" w:rsidRPr="00F40AF2">
        <w:rPr>
          <w:lang w:val="en-US" w:eastAsia="ja-JP"/>
        </w:rPr>
        <w:t xml:space="preserve"> </w:t>
      </w:r>
      <w:r w:rsidR="00F40AF2">
        <w:rPr>
          <w:lang w:val="en-US" w:eastAsia="ja-JP"/>
        </w:rPr>
        <w:t xml:space="preserve">noted </w:t>
      </w:r>
      <w:r w:rsidR="00755D5D" w:rsidRPr="00F40AF2">
        <w:rPr>
          <w:position w:val="-14"/>
          <w:lang w:val="en-US" w:eastAsia="ja-JP"/>
        </w:rPr>
        <w:object w:dxaOrig="9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9pt" o:ole="">
            <v:imagedata r:id="rId9" o:title=""/>
          </v:shape>
          <o:OLEObject Type="Embed" ProgID="Equation.3" ShapeID="_x0000_i1025" DrawAspect="Content" ObjectID="_1615375285" r:id="rId10"/>
        </w:object>
      </w:r>
      <w:r w:rsidR="00A21974">
        <w:rPr>
          <w:lang w:val="en-US" w:eastAsia="ja-JP"/>
        </w:rPr>
        <w:t>. Then, the D</w:t>
      </w:r>
      <w:r w:rsidR="00F422EA" w:rsidRPr="00F422EA">
        <w:rPr>
          <w:lang w:val="en-US" w:eastAsia="ja-JP"/>
        </w:rPr>
        <w:t xml:space="preserve">oppler </w:t>
      </w:r>
      <w:r w:rsidR="006B54C1">
        <w:rPr>
          <w:lang w:val="en-US" w:eastAsia="ja-JP"/>
        </w:rPr>
        <w:t xml:space="preserve">frequency </w:t>
      </w:r>
      <w:r w:rsidR="00F422EA" w:rsidRPr="00F422EA">
        <w:rPr>
          <w:lang w:val="en-US" w:eastAsia="ja-JP"/>
        </w:rPr>
        <w:t>shift</w:t>
      </w:r>
      <w:r w:rsidR="00A21974">
        <w:rPr>
          <w:lang w:val="en-US" w:eastAsia="ja-JP"/>
        </w:rPr>
        <w:t xml:space="preserve"> due to satellite mobility </w:t>
      </w:r>
      <w:r w:rsidR="00755D5D" w:rsidRPr="009B2C40">
        <w:rPr>
          <w:position w:val="-14"/>
          <w:lang w:val="en-US" w:eastAsia="ja-JP"/>
        </w:rPr>
        <w:object w:dxaOrig="2439" w:dyaOrig="380">
          <v:shape id="_x0000_i1026" type="#_x0000_t75" style="width:122.25pt;height:19pt" o:ole="">
            <v:imagedata r:id="rId11" o:title=""/>
          </v:shape>
          <o:OLEObject Type="Embed" ProgID="Equation.3" ShapeID="_x0000_i1026" DrawAspect="Content" ObjectID="_1615375286" r:id="rId12"/>
        </w:object>
      </w:r>
      <w:r w:rsidR="00F422EA" w:rsidRPr="00F422EA">
        <w:rPr>
          <w:lang w:val="en-US" w:eastAsia="ja-JP"/>
        </w:rPr>
        <w:t>is compensated on board as if all the served UEs were at the beam center.</w:t>
      </w:r>
      <w:r w:rsidR="005118C2" w:rsidRPr="005118C2">
        <w:rPr>
          <w:rFonts w:eastAsiaTheme="minorEastAsia" w:hAnsi="Calibri"/>
          <w:color w:val="000000" w:themeColor="text1"/>
          <w:kern w:val="24"/>
          <w:sz w:val="32"/>
          <w:szCs w:val="32"/>
          <w:lang w:val="en-US"/>
        </w:rPr>
        <w:t xml:space="preserve"> </w:t>
      </w:r>
    </w:p>
    <w:p w:rsidR="005118C2" w:rsidRDefault="00E72D5B" w:rsidP="009B2C40">
      <w:pPr>
        <w:jc w:val="both"/>
        <w:rPr>
          <w:lang w:val="en-US" w:eastAsia="ja-JP"/>
        </w:rPr>
      </w:pPr>
      <w:r>
        <w:rPr>
          <w:lang w:val="en-US" w:eastAsia="ja-JP"/>
        </w:rPr>
        <w:t>Note that th</w:t>
      </w:r>
      <w:r w:rsidR="003C5859">
        <w:rPr>
          <w:lang w:val="en-US" w:eastAsia="ja-JP"/>
        </w:rPr>
        <w:t xml:space="preserve">is approach is applicable </w:t>
      </w:r>
      <w:r>
        <w:rPr>
          <w:lang w:val="en-US" w:eastAsia="ja-JP"/>
        </w:rPr>
        <w:t>f</w:t>
      </w:r>
      <w:r w:rsidR="003C5859">
        <w:rPr>
          <w:lang w:val="en-US" w:eastAsia="ja-JP"/>
        </w:rPr>
        <w:t>or</w:t>
      </w:r>
      <w:r w:rsidR="006A2033">
        <w:rPr>
          <w:lang w:val="en-US" w:eastAsia="ja-JP"/>
        </w:rPr>
        <w:t xml:space="preserve"> both</w:t>
      </w:r>
      <w:r>
        <w:rPr>
          <w:lang w:val="en-US" w:eastAsia="ja-JP"/>
        </w:rPr>
        <w:t xml:space="preserve"> DL </w:t>
      </w:r>
      <w:r w:rsidR="009B2C40">
        <w:rPr>
          <w:lang w:val="en-US" w:eastAsia="ja-JP"/>
        </w:rPr>
        <w:t xml:space="preserve">(pre-compensation) </w:t>
      </w:r>
      <w:r>
        <w:rPr>
          <w:lang w:val="en-US" w:eastAsia="ja-JP"/>
        </w:rPr>
        <w:t>and UL</w:t>
      </w:r>
      <w:r w:rsidR="009B2C40">
        <w:rPr>
          <w:lang w:val="en-US" w:eastAsia="ja-JP"/>
        </w:rPr>
        <w:t xml:space="preserve"> (post-compensation)</w:t>
      </w:r>
      <w:r>
        <w:rPr>
          <w:lang w:val="en-US" w:eastAsia="ja-JP"/>
        </w:rPr>
        <w:t xml:space="preserve"> transmission</w:t>
      </w:r>
      <w:r w:rsidR="00226689">
        <w:rPr>
          <w:lang w:val="en-US" w:eastAsia="ja-JP"/>
        </w:rPr>
        <w:t>s</w:t>
      </w:r>
      <w:r w:rsidR="006B54C1">
        <w:rPr>
          <w:lang w:val="en-US" w:eastAsia="ja-JP"/>
        </w:rPr>
        <w:t xml:space="preserve">. It is also applicable </w:t>
      </w:r>
      <w:r w:rsidR="005118C2">
        <w:rPr>
          <w:lang w:val="en-US" w:eastAsia="ja-JP"/>
        </w:rPr>
        <w:t xml:space="preserve">for both </w:t>
      </w:r>
      <w:r w:rsidR="0018519A">
        <w:rPr>
          <w:lang w:val="en-US" w:eastAsia="ja-JP"/>
        </w:rPr>
        <w:t xml:space="preserve">earth fixed-beams and moving beams scenario. In the first case, the pre-compensated value must be adjusted with time. In the second case, the same value is </w:t>
      </w:r>
      <w:r w:rsidR="004D644A">
        <w:rPr>
          <w:lang w:val="en-US" w:eastAsia="ja-JP"/>
        </w:rPr>
        <w:t>applied at all time for a given beam.</w:t>
      </w:r>
    </w:p>
    <w:p w:rsidR="00E770A9" w:rsidRPr="00E770A9" w:rsidRDefault="00E770A9" w:rsidP="00E770A9">
      <w:pPr>
        <w:rPr>
          <w:i/>
          <w:lang w:val="en-US"/>
        </w:rPr>
      </w:pPr>
      <w:r w:rsidRPr="0042466C">
        <w:rPr>
          <w:i/>
          <w:lang w:val="en-US"/>
        </w:rPr>
        <w:t xml:space="preserve">Proposal </w:t>
      </w:r>
      <w:r>
        <w:rPr>
          <w:i/>
          <w:lang w:val="en-US"/>
        </w:rPr>
        <w:t xml:space="preserve">1 </w:t>
      </w:r>
      <w:r w:rsidRPr="0042466C">
        <w:rPr>
          <w:i/>
          <w:lang w:val="en-US"/>
        </w:rPr>
        <w:t xml:space="preserve">: </w:t>
      </w:r>
      <w:r>
        <w:rPr>
          <w:i/>
          <w:lang w:val="en-US"/>
        </w:rPr>
        <w:t>The pre/post Doppler shift compensation mechanism at the satellite side discussed above should be assumed as a baseline for LEO/MEO NTN scenarios</w:t>
      </w:r>
      <w:r w:rsidRPr="0042466C">
        <w:rPr>
          <w:i/>
          <w:lang w:val="en-US"/>
        </w:rPr>
        <w:t>.</w:t>
      </w:r>
    </w:p>
    <w:p w:rsidR="00B82F65" w:rsidRDefault="00F23670" w:rsidP="009B2C40">
      <w:pPr>
        <w:jc w:val="both"/>
        <w:rPr>
          <w:lang w:val="en-US" w:eastAsia="ja-JP"/>
        </w:rPr>
      </w:pPr>
      <w:r>
        <w:rPr>
          <w:lang w:val="en-US" w:eastAsia="ja-JP"/>
        </w:rPr>
        <w:t xml:space="preserve">An example is illustrated in the </w:t>
      </w:r>
      <w:r w:rsidR="00B82F65">
        <w:rPr>
          <w:lang w:val="en-US" w:eastAsia="ja-JP"/>
        </w:rPr>
        <w:t xml:space="preserve">figure </w:t>
      </w:r>
      <w:r w:rsidR="004418A2">
        <w:rPr>
          <w:lang w:val="en-US" w:eastAsia="ja-JP"/>
        </w:rPr>
        <w:t xml:space="preserve">below </w:t>
      </w:r>
      <w:r w:rsidR="00B82F65">
        <w:rPr>
          <w:lang w:val="en-US" w:eastAsia="ja-JP"/>
        </w:rPr>
        <w:t xml:space="preserve">for </w:t>
      </w:r>
      <w:r>
        <w:rPr>
          <w:lang w:val="en-US" w:eastAsia="ja-JP"/>
        </w:rPr>
        <w:t>moving beams scenario</w:t>
      </w:r>
      <w:r w:rsidR="00B82F65">
        <w:rPr>
          <w:lang w:val="en-US" w:eastAsia="ja-JP"/>
        </w:rPr>
        <w:t>s</w:t>
      </w:r>
      <w:r w:rsidR="000C732E">
        <w:rPr>
          <w:lang w:val="en-US" w:eastAsia="ja-JP"/>
        </w:rPr>
        <w:t xml:space="preserve"> :</w:t>
      </w:r>
    </w:p>
    <w:p w:rsidR="009E3D1B" w:rsidRDefault="001D3988" w:rsidP="009E3D1B">
      <w:pPr>
        <w:keepNext/>
        <w:jc w:val="center"/>
      </w:pPr>
      <w:r>
        <w:rPr>
          <w:noProof/>
          <w:lang w:val="en-US"/>
        </w:rPr>
        <w:drawing>
          <wp:inline distT="0" distB="0" distL="0" distR="0" wp14:anchorId="4E9CA771">
            <wp:extent cx="4175185" cy="4110962"/>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1463" cy="4117144"/>
                    </a:xfrm>
                    <a:prstGeom prst="rect">
                      <a:avLst/>
                    </a:prstGeom>
                    <a:noFill/>
                  </pic:spPr>
                </pic:pic>
              </a:graphicData>
            </a:graphic>
          </wp:inline>
        </w:drawing>
      </w:r>
    </w:p>
    <w:p w:rsidR="00AD053F" w:rsidRDefault="009E3D1B" w:rsidP="009E3D1B">
      <w:pPr>
        <w:pStyle w:val="Lgende"/>
        <w:jc w:val="center"/>
        <w:rPr>
          <w:lang w:val="en-US" w:eastAsia="ja-JP"/>
        </w:rPr>
      </w:pPr>
      <w:r w:rsidRPr="00D46EC3">
        <w:rPr>
          <w:lang w:val="en-US"/>
        </w:rPr>
        <w:t xml:space="preserve">Figure </w:t>
      </w:r>
      <w:r>
        <w:fldChar w:fldCharType="begin"/>
      </w:r>
      <w:r w:rsidRPr="00D46EC3">
        <w:rPr>
          <w:lang w:val="en-US"/>
        </w:rPr>
        <w:instrText xml:space="preserve"> SEQ Figure \* ARABIC </w:instrText>
      </w:r>
      <w:r>
        <w:fldChar w:fldCharType="separate"/>
      </w:r>
      <w:r w:rsidRPr="00D46EC3">
        <w:rPr>
          <w:noProof/>
          <w:lang w:val="en-US"/>
        </w:rPr>
        <w:t>1</w:t>
      </w:r>
      <w:r>
        <w:fldChar w:fldCharType="end"/>
      </w:r>
      <w:r w:rsidRPr="00D46EC3">
        <w:rPr>
          <w:lang w:val="en-US"/>
        </w:rPr>
        <w:t xml:space="preserve"> : Doppler pre/post compensation </w:t>
      </w:r>
      <w:r w:rsidR="006F149C" w:rsidRPr="00D46EC3">
        <w:rPr>
          <w:lang w:val="en-US"/>
        </w:rPr>
        <w:t>in a multi-beam satellite system</w:t>
      </w:r>
    </w:p>
    <w:p w:rsidR="00D21B65" w:rsidRDefault="00D21B65" w:rsidP="009B2C40">
      <w:pPr>
        <w:jc w:val="both"/>
        <w:rPr>
          <w:lang w:val="en-US" w:eastAsia="ja-JP"/>
        </w:rPr>
      </w:pPr>
      <w:r>
        <w:rPr>
          <w:lang w:val="en-US" w:eastAsia="ja-JP"/>
        </w:rPr>
        <w:lastRenderedPageBreak/>
        <w:t>As a consequence</w:t>
      </w:r>
      <w:r w:rsidRPr="005118C2">
        <w:rPr>
          <w:lang w:val="en-US" w:eastAsia="ja-JP"/>
        </w:rPr>
        <w:t>, the Doppler shift</w:t>
      </w:r>
      <w:r>
        <w:rPr>
          <w:lang w:val="en-US" w:eastAsia="ja-JP"/>
        </w:rPr>
        <w:t xml:space="preserve"> due to satellite mobility</w:t>
      </w:r>
      <w:r w:rsidRPr="005118C2">
        <w:rPr>
          <w:lang w:val="en-US" w:eastAsia="ja-JP"/>
        </w:rPr>
        <w:t xml:space="preserve"> is partially compensated</w:t>
      </w:r>
      <w:r>
        <w:rPr>
          <w:lang w:val="en-US" w:eastAsia="ja-JP"/>
        </w:rPr>
        <w:t xml:space="preserve"> inside the beam</w:t>
      </w:r>
      <w:r w:rsidRPr="005118C2">
        <w:rPr>
          <w:lang w:val="en-US" w:eastAsia="ja-JP"/>
        </w:rPr>
        <w:t xml:space="preserve"> but perfect counterbalance can only be achieved at the beam center</w:t>
      </w:r>
      <w:r w:rsidR="00E770A9">
        <w:rPr>
          <w:lang w:val="en-US" w:eastAsia="ja-JP"/>
        </w:rPr>
        <w:t xml:space="preserve"> for a fixed UE</w:t>
      </w:r>
      <w:r w:rsidRPr="005118C2">
        <w:rPr>
          <w:lang w:val="en-US" w:eastAsia="ja-JP"/>
        </w:rPr>
        <w:t>.</w:t>
      </w:r>
      <w:r w:rsidR="009B2C40" w:rsidRPr="009B2C40">
        <w:rPr>
          <w:lang w:val="en-US" w:eastAsia="ja-JP"/>
        </w:rPr>
        <w:t xml:space="preserve"> </w:t>
      </w:r>
      <w:r w:rsidR="00E770A9">
        <w:rPr>
          <w:lang w:val="en-US" w:eastAsia="ja-JP"/>
        </w:rPr>
        <w:t xml:space="preserve">The </w:t>
      </w:r>
      <w:r>
        <w:rPr>
          <w:lang w:val="en-US" w:eastAsia="ja-JP"/>
        </w:rPr>
        <w:t>residual frequency error</w:t>
      </w:r>
      <w:r w:rsidR="009B2C40">
        <w:rPr>
          <w:lang w:val="en-US" w:eastAsia="ja-JP"/>
        </w:rPr>
        <w:t xml:space="preserve"> </w:t>
      </w:r>
      <w:r w:rsidR="00D46EC3">
        <w:rPr>
          <w:lang w:val="en-US" w:eastAsia="ja-JP"/>
        </w:rPr>
        <w:t>can be computed based on the following formula :</w:t>
      </w:r>
    </w:p>
    <w:p w:rsidR="00D46EC3" w:rsidRDefault="00755D5D" w:rsidP="00C2425C">
      <w:pPr>
        <w:jc w:val="center"/>
        <w:rPr>
          <w:rFonts w:eastAsiaTheme="minorEastAsia" w:hAnsi="Calibri"/>
          <w:color w:val="000000" w:themeColor="text1"/>
          <w:kern w:val="24"/>
          <w:sz w:val="32"/>
          <w:szCs w:val="32"/>
          <w:lang w:val="en-US"/>
        </w:rPr>
      </w:pPr>
      <w:r w:rsidRPr="00D46EC3">
        <w:rPr>
          <w:rFonts w:eastAsiaTheme="minorEastAsia" w:hAnsi="Calibri"/>
          <w:color w:val="000000" w:themeColor="text1"/>
          <w:kern w:val="24"/>
          <w:position w:val="-24"/>
          <w:sz w:val="32"/>
          <w:szCs w:val="32"/>
          <w:lang w:val="en-US"/>
        </w:rPr>
        <w:object w:dxaOrig="3120" w:dyaOrig="660">
          <v:shape id="_x0000_i1027" type="#_x0000_t75" style="width:156.25pt;height:33.3pt" o:ole="">
            <v:imagedata r:id="rId14" o:title=""/>
          </v:shape>
          <o:OLEObject Type="Embed" ProgID="Equation.3" ShapeID="_x0000_i1027" DrawAspect="Content" ObjectID="_1615375287" r:id="rId15"/>
        </w:object>
      </w:r>
    </w:p>
    <w:p w:rsidR="00C2425C" w:rsidRPr="00C2425C" w:rsidRDefault="00C2425C" w:rsidP="00C2425C">
      <w:pPr>
        <w:rPr>
          <w:lang w:val="en-US" w:eastAsia="ja-JP"/>
        </w:rPr>
      </w:pPr>
      <w:r w:rsidRPr="00C2425C">
        <w:rPr>
          <w:lang w:val="en-US" w:eastAsia="ja-JP"/>
        </w:rPr>
        <w:t>Where :</w:t>
      </w:r>
    </w:p>
    <w:p w:rsidR="00D21B65" w:rsidRDefault="00C2425C" w:rsidP="00C2425C">
      <w:pPr>
        <w:pStyle w:val="Paragraphedeliste"/>
        <w:numPr>
          <w:ilvl w:val="0"/>
          <w:numId w:val="27"/>
        </w:numPr>
        <w:jc w:val="both"/>
        <w:rPr>
          <w:lang w:val="en-US" w:eastAsia="ja-JP"/>
        </w:rPr>
      </w:pPr>
      <w:r w:rsidRPr="00F40AF2">
        <w:rPr>
          <w:position w:val="-14"/>
          <w:lang w:val="en-US" w:eastAsia="ja-JP"/>
        </w:rPr>
        <w:object w:dxaOrig="900" w:dyaOrig="380">
          <v:shape id="_x0000_i1028" type="#_x0000_t75" style="width:44.85pt;height:19pt" o:ole="">
            <v:imagedata r:id="rId16" o:title=""/>
          </v:shape>
          <o:OLEObject Type="Embed" ProgID="Equation.3" ShapeID="_x0000_i1028" DrawAspect="Content" ObjectID="_1615375288" r:id="rId17"/>
        </w:object>
      </w:r>
      <w:r>
        <w:rPr>
          <w:lang w:val="en-US" w:eastAsia="ja-JP"/>
        </w:rPr>
        <w:t xml:space="preserve"> denotes </w:t>
      </w:r>
      <w:r w:rsidR="00D21B65" w:rsidRPr="00506AC0">
        <w:rPr>
          <w:lang w:val="en-US" w:eastAsia="ja-JP"/>
        </w:rPr>
        <w:t>the relative radial velocity of the satellite in relation to the beam center</w:t>
      </w:r>
      <w:r w:rsidR="00D21B65">
        <w:rPr>
          <w:lang w:val="en-US" w:eastAsia="ja-JP"/>
        </w:rPr>
        <w:t xml:space="preserve"> (in blue on the figure).</w:t>
      </w:r>
    </w:p>
    <w:p w:rsidR="00D21B65" w:rsidRDefault="00C2425C" w:rsidP="00C2425C">
      <w:pPr>
        <w:pStyle w:val="Paragraphedeliste"/>
        <w:numPr>
          <w:ilvl w:val="0"/>
          <w:numId w:val="27"/>
        </w:numPr>
        <w:jc w:val="both"/>
        <w:rPr>
          <w:lang w:val="en-US" w:eastAsia="ja-JP"/>
        </w:rPr>
      </w:pPr>
      <w:r w:rsidRPr="00F40AF2">
        <w:rPr>
          <w:position w:val="-14"/>
          <w:lang w:val="en-US" w:eastAsia="ja-JP"/>
        </w:rPr>
        <w:object w:dxaOrig="880" w:dyaOrig="380">
          <v:shape id="_x0000_i1029" type="#_x0000_t75" style="width:44.15pt;height:19pt" o:ole="">
            <v:imagedata r:id="rId18" o:title=""/>
          </v:shape>
          <o:OLEObject Type="Embed" ProgID="Equation.3" ShapeID="_x0000_i1029" DrawAspect="Content" ObjectID="_1615375289" r:id="rId19"/>
        </w:object>
      </w:r>
      <w:r>
        <w:rPr>
          <w:lang w:val="en-US" w:eastAsia="ja-JP"/>
        </w:rPr>
        <w:t xml:space="preserve"> denotes </w:t>
      </w:r>
      <w:r w:rsidR="00D21B65" w:rsidRPr="00506AC0">
        <w:rPr>
          <w:lang w:val="en-US" w:eastAsia="ja-JP"/>
        </w:rPr>
        <w:t xml:space="preserve">the relative radial velocity of the satellite in relation to the </w:t>
      </w:r>
      <w:r w:rsidR="00D21B65">
        <w:rPr>
          <w:lang w:val="en-US" w:eastAsia="ja-JP"/>
        </w:rPr>
        <w:t>UE</w:t>
      </w:r>
      <w:r w:rsidR="00E770A9">
        <w:rPr>
          <w:lang w:val="en-US" w:eastAsia="ja-JP"/>
        </w:rPr>
        <w:t xml:space="preserve"> (in green on the figure)</w:t>
      </w:r>
      <w:r w:rsidR="004418A2">
        <w:rPr>
          <w:lang w:val="en-US" w:eastAsia="ja-JP"/>
        </w:rPr>
        <w:t>.</w:t>
      </w:r>
    </w:p>
    <w:p w:rsidR="00C2425C" w:rsidRDefault="00C2425C" w:rsidP="00C2425C">
      <w:pPr>
        <w:pStyle w:val="Paragraphedeliste"/>
        <w:numPr>
          <w:ilvl w:val="0"/>
          <w:numId w:val="27"/>
        </w:numPr>
        <w:jc w:val="both"/>
        <w:rPr>
          <w:lang w:val="en-US" w:eastAsia="ja-JP"/>
        </w:rPr>
      </w:pPr>
      <w:r w:rsidRPr="00C2425C">
        <w:rPr>
          <w:position w:val="-6"/>
          <w:lang w:val="en-US" w:eastAsia="ja-JP"/>
        </w:rPr>
        <w:object w:dxaOrig="180" w:dyaOrig="220">
          <v:shape id="_x0000_i1030" type="#_x0000_t75" style="width:8.85pt;height:11.55pt" o:ole="">
            <v:imagedata r:id="rId20" o:title=""/>
          </v:shape>
          <o:OLEObject Type="Embed" ProgID="Equation.3" ShapeID="_x0000_i1030" DrawAspect="Content" ObjectID="_1615375290" r:id="rId21"/>
        </w:object>
      </w:r>
      <w:r>
        <w:rPr>
          <w:lang w:val="en-US" w:eastAsia="ja-JP"/>
        </w:rPr>
        <w:t xml:space="preserve"> denotes the light velocity.</w:t>
      </w:r>
    </w:p>
    <w:p w:rsidR="00C2425C" w:rsidRDefault="00C2425C" w:rsidP="00C2425C">
      <w:pPr>
        <w:pStyle w:val="Paragraphedeliste"/>
        <w:numPr>
          <w:ilvl w:val="0"/>
          <w:numId w:val="27"/>
        </w:numPr>
        <w:jc w:val="both"/>
        <w:rPr>
          <w:lang w:val="en-US" w:eastAsia="ja-JP"/>
        </w:rPr>
      </w:pPr>
      <w:r w:rsidRPr="00C2425C">
        <w:rPr>
          <w:position w:val="-12"/>
          <w:lang w:val="en-US" w:eastAsia="ja-JP"/>
        </w:rPr>
        <w:object w:dxaOrig="279" w:dyaOrig="360">
          <v:shape id="_x0000_i1031" type="#_x0000_t75" style="width:14.25pt;height:18.35pt" o:ole="">
            <v:imagedata r:id="rId22" o:title=""/>
          </v:shape>
          <o:OLEObject Type="Embed" ProgID="Equation.3" ShapeID="_x0000_i1031" DrawAspect="Content" ObjectID="_1615375291" r:id="rId23"/>
        </w:object>
      </w:r>
      <w:r>
        <w:rPr>
          <w:lang w:val="en-US" w:eastAsia="ja-JP"/>
        </w:rPr>
        <w:t xml:space="preserve"> denotes the carrier frequency.</w:t>
      </w:r>
    </w:p>
    <w:p w:rsidR="00D21B65" w:rsidRPr="00506AC0" w:rsidRDefault="00145207" w:rsidP="009B2C40">
      <w:pPr>
        <w:jc w:val="both"/>
        <w:rPr>
          <w:lang w:val="en-US" w:eastAsia="ja-JP"/>
        </w:rPr>
      </w:pPr>
      <w:r>
        <w:rPr>
          <w:lang w:val="en-US" w:eastAsia="ja-JP"/>
        </w:rPr>
        <w:t>Remaining Doppler</w:t>
      </w:r>
      <w:r w:rsidR="00C2425C">
        <w:rPr>
          <w:lang w:val="en-US" w:eastAsia="ja-JP"/>
        </w:rPr>
        <w:t xml:space="preserve"> shift</w:t>
      </w:r>
      <w:r>
        <w:rPr>
          <w:lang w:val="en-US" w:eastAsia="ja-JP"/>
        </w:rPr>
        <w:t xml:space="preserve"> after pre-compensation is therefore highest</w:t>
      </w:r>
      <w:r w:rsidR="00D21B65" w:rsidRPr="005118C2">
        <w:rPr>
          <w:lang w:val="en-US" w:eastAsia="ja-JP"/>
        </w:rPr>
        <w:t xml:space="preserve"> </w:t>
      </w:r>
      <w:r>
        <w:rPr>
          <w:lang w:val="en-US" w:eastAsia="ja-JP"/>
        </w:rPr>
        <w:t>at</w:t>
      </w:r>
      <w:r w:rsidRPr="005118C2">
        <w:rPr>
          <w:lang w:val="en-US" w:eastAsia="ja-JP"/>
        </w:rPr>
        <w:t xml:space="preserve"> </w:t>
      </w:r>
      <w:r w:rsidR="00195305">
        <w:rPr>
          <w:lang w:val="en-US" w:eastAsia="ja-JP"/>
        </w:rPr>
        <w:t xml:space="preserve">the edge of the </w:t>
      </w:r>
      <w:r w:rsidR="00D21B65" w:rsidRPr="005118C2">
        <w:rPr>
          <w:lang w:val="en-US" w:eastAsia="ja-JP"/>
        </w:rPr>
        <w:t>beam</w:t>
      </w:r>
      <w:r w:rsidR="006A2033">
        <w:rPr>
          <w:lang w:val="en-US" w:eastAsia="ja-JP"/>
        </w:rPr>
        <w:t xml:space="preserve"> and depends on beam size</w:t>
      </w:r>
      <w:r w:rsidR="00D21B65" w:rsidRPr="005118C2">
        <w:rPr>
          <w:lang w:val="en-US" w:eastAsia="ja-JP"/>
        </w:rPr>
        <w:t>.</w:t>
      </w:r>
    </w:p>
    <w:p w:rsidR="00AF55C9" w:rsidRDefault="00195305" w:rsidP="009B2C40">
      <w:pPr>
        <w:jc w:val="both"/>
        <w:rPr>
          <w:lang w:val="en-US" w:eastAsia="ja-JP"/>
        </w:rPr>
      </w:pPr>
      <w:r>
        <w:rPr>
          <w:lang w:val="en-US" w:eastAsia="ja-JP"/>
        </w:rPr>
        <w:t>Effectively</w:t>
      </w:r>
      <w:r w:rsidR="00145207">
        <w:rPr>
          <w:lang w:val="en-US" w:eastAsia="ja-JP"/>
        </w:rPr>
        <w:t>, the maximal residual frequency error after pre</w:t>
      </w:r>
      <w:r w:rsidR="00CE4EFA">
        <w:rPr>
          <w:lang w:val="en-US" w:eastAsia="ja-JP"/>
        </w:rPr>
        <w:t>/post</w:t>
      </w:r>
      <w:r w:rsidR="00145207">
        <w:rPr>
          <w:lang w:val="en-US" w:eastAsia="ja-JP"/>
        </w:rPr>
        <w:t xml:space="preserve">-compensation will be </w:t>
      </w:r>
      <w:r w:rsidR="00DB36BA">
        <w:rPr>
          <w:lang w:val="en-US" w:eastAsia="ja-JP"/>
        </w:rPr>
        <w:t>experienced</w:t>
      </w:r>
      <w:r w:rsidR="00145207">
        <w:rPr>
          <w:lang w:val="en-US" w:eastAsia="ja-JP"/>
        </w:rPr>
        <w:t xml:space="preserve"> in beams characterized by high elevation angles.</w:t>
      </w:r>
      <w:r w:rsidR="007F1DE6">
        <w:rPr>
          <w:lang w:val="en-US" w:eastAsia="ja-JP"/>
        </w:rPr>
        <w:t xml:space="preserve"> </w:t>
      </w:r>
      <w:r w:rsidR="00145207">
        <w:rPr>
          <w:lang w:val="en-US" w:eastAsia="ja-JP"/>
        </w:rPr>
        <w:t xml:space="preserve">In the above example, maximal residual frequency error after pre-compensation will be observed </w:t>
      </w:r>
      <w:r w:rsidR="00E770A9">
        <w:rPr>
          <w:lang w:val="en-US" w:eastAsia="ja-JP"/>
        </w:rPr>
        <w:t>at the edge of</w:t>
      </w:r>
      <w:r w:rsidR="00145207">
        <w:rPr>
          <w:lang w:val="en-US" w:eastAsia="ja-JP"/>
        </w:rPr>
        <w:t xml:space="preserve"> beam 0</w:t>
      </w:r>
      <w:r w:rsidR="00E770A9">
        <w:rPr>
          <w:lang w:val="en-US" w:eastAsia="ja-JP"/>
        </w:rPr>
        <w:t xml:space="preserve"> coverage</w:t>
      </w:r>
      <w:r w:rsidR="00145207">
        <w:rPr>
          <w:lang w:val="en-US" w:eastAsia="ja-JP"/>
        </w:rPr>
        <w:t xml:space="preserve">. </w:t>
      </w:r>
      <w:r w:rsidR="00AD053F">
        <w:rPr>
          <w:lang w:val="en-US" w:eastAsia="ja-JP"/>
        </w:rPr>
        <w:t xml:space="preserve">Note </w:t>
      </w:r>
      <w:r w:rsidR="00145207">
        <w:rPr>
          <w:lang w:val="en-US" w:eastAsia="ja-JP"/>
        </w:rPr>
        <w:t xml:space="preserve">also </w:t>
      </w:r>
      <w:r w:rsidR="00AD053F">
        <w:rPr>
          <w:lang w:val="en-US" w:eastAsia="ja-JP"/>
        </w:rPr>
        <w:t xml:space="preserve">that </w:t>
      </w:r>
      <w:r w:rsidR="00C2425C" w:rsidRPr="00F40AF2">
        <w:rPr>
          <w:position w:val="-14"/>
          <w:lang w:val="en-US" w:eastAsia="ja-JP"/>
        </w:rPr>
        <w:object w:dxaOrig="900" w:dyaOrig="380">
          <v:shape id="_x0000_i1032" type="#_x0000_t75" style="width:44.85pt;height:19pt" o:ole="">
            <v:imagedata r:id="rId24" o:title=""/>
          </v:shape>
          <o:OLEObject Type="Embed" ProgID="Equation.3" ShapeID="_x0000_i1032" DrawAspect="Content" ObjectID="_1615375292" r:id="rId25"/>
        </w:object>
      </w:r>
      <w:r w:rsidR="007F1DE6">
        <w:rPr>
          <w:lang w:val="en-US" w:eastAsia="ja-JP"/>
        </w:rPr>
        <w:t xml:space="preserve"> </w:t>
      </w:r>
      <w:r w:rsidR="00AD053F">
        <w:rPr>
          <w:lang w:val="en-US" w:eastAsia="ja-JP"/>
        </w:rPr>
        <w:t>is null for beam 0.</w:t>
      </w:r>
    </w:p>
    <w:p w:rsidR="00DC1614" w:rsidRDefault="00E770A9" w:rsidP="009B2C40">
      <w:pPr>
        <w:jc w:val="both"/>
        <w:rPr>
          <w:lang w:val="en-US" w:eastAsia="ja-JP"/>
        </w:rPr>
      </w:pPr>
      <w:r>
        <w:rPr>
          <w:lang w:val="en-US" w:eastAsia="ja-JP"/>
        </w:rPr>
        <w:t>In this contribution, m</w:t>
      </w:r>
      <w:r w:rsidR="00076F94">
        <w:rPr>
          <w:lang w:val="en-US" w:eastAsia="ja-JP"/>
        </w:rPr>
        <w:t>aximal residual frequency error</w:t>
      </w:r>
      <w:r w:rsidR="009756E9">
        <w:rPr>
          <w:lang w:val="en-US" w:eastAsia="ja-JP"/>
        </w:rPr>
        <w:t xml:space="preserve"> values </w:t>
      </w:r>
      <w:r w:rsidR="00076F94">
        <w:rPr>
          <w:lang w:val="en-US" w:eastAsia="ja-JP"/>
        </w:rPr>
        <w:t xml:space="preserve"> due to </w:t>
      </w:r>
      <w:r w:rsidR="009F712A">
        <w:rPr>
          <w:lang w:val="en-US" w:eastAsia="ja-JP"/>
        </w:rPr>
        <w:t xml:space="preserve">both </w:t>
      </w:r>
      <w:r w:rsidR="00076F94">
        <w:rPr>
          <w:lang w:val="en-US" w:eastAsia="ja-JP"/>
        </w:rPr>
        <w:t>satellite</w:t>
      </w:r>
      <w:r w:rsidR="009F712A">
        <w:rPr>
          <w:lang w:val="en-US" w:eastAsia="ja-JP"/>
        </w:rPr>
        <w:t xml:space="preserve"> and UE</w:t>
      </w:r>
      <w:r w:rsidR="00C2425C">
        <w:rPr>
          <w:lang w:val="en-US" w:eastAsia="ja-JP"/>
        </w:rPr>
        <w:t xml:space="preserve"> mobility</w:t>
      </w:r>
      <w:r w:rsidR="00076F94">
        <w:rPr>
          <w:lang w:val="en-US" w:eastAsia="ja-JP"/>
        </w:rPr>
        <w:t xml:space="preserve"> </w:t>
      </w:r>
      <w:r w:rsidR="00C2425C">
        <w:rPr>
          <w:lang w:val="en-US" w:eastAsia="ja-JP"/>
        </w:rPr>
        <w:t>have been evaluated</w:t>
      </w:r>
      <w:r w:rsidR="000C732E">
        <w:rPr>
          <w:lang w:val="en-US" w:eastAsia="ja-JP"/>
        </w:rPr>
        <w:t xml:space="preserve"> </w:t>
      </w:r>
      <w:r w:rsidR="00C2425C">
        <w:rPr>
          <w:lang w:val="en-US" w:eastAsia="ja-JP"/>
        </w:rPr>
        <w:t xml:space="preserve">(cf. </w:t>
      </w:r>
      <w:r w:rsidR="00C2425C">
        <w:rPr>
          <w:lang w:val="en-US" w:eastAsia="ja-JP"/>
        </w:rPr>
        <w:fldChar w:fldCharType="begin"/>
      </w:r>
      <w:r w:rsidR="00C2425C">
        <w:rPr>
          <w:lang w:val="en-US" w:eastAsia="ja-JP"/>
        </w:rPr>
        <w:instrText xml:space="preserve"> REF _Ref3366074 \h </w:instrText>
      </w:r>
      <w:r w:rsidR="00C2425C">
        <w:rPr>
          <w:lang w:val="en-US" w:eastAsia="ja-JP"/>
        </w:rPr>
      </w:r>
      <w:r w:rsidR="00C2425C">
        <w:rPr>
          <w:lang w:val="en-US" w:eastAsia="ja-JP"/>
        </w:rPr>
        <w:fldChar w:fldCharType="separate"/>
      </w:r>
      <w:r w:rsidR="00C2425C" w:rsidRPr="009F712A">
        <w:rPr>
          <w:lang w:val="en-US"/>
        </w:rPr>
        <w:t xml:space="preserve">Table </w:t>
      </w:r>
      <w:r w:rsidR="00C2425C" w:rsidRPr="009F712A">
        <w:rPr>
          <w:noProof/>
          <w:lang w:val="en-US"/>
        </w:rPr>
        <w:t>1</w:t>
      </w:r>
      <w:r w:rsidR="00C2425C">
        <w:rPr>
          <w:lang w:val="en-US" w:eastAsia="ja-JP"/>
        </w:rPr>
        <w:fldChar w:fldCharType="end"/>
      </w:r>
      <w:r w:rsidR="00C2425C">
        <w:rPr>
          <w:lang w:val="en-US" w:eastAsia="ja-JP"/>
        </w:rPr>
        <w:t>) assuming</w:t>
      </w:r>
      <w:r w:rsidR="00076F94">
        <w:rPr>
          <w:lang w:val="en-US" w:eastAsia="ja-JP"/>
        </w:rPr>
        <w:t xml:space="preserve"> </w:t>
      </w:r>
      <w:r w:rsidR="00D46EC3">
        <w:rPr>
          <w:lang w:val="en-US" w:eastAsia="ja-JP"/>
        </w:rPr>
        <w:t xml:space="preserve">the </w:t>
      </w:r>
      <w:r w:rsidR="00C2425C">
        <w:rPr>
          <w:lang w:val="en-US" w:eastAsia="ja-JP"/>
        </w:rPr>
        <w:t>discussed</w:t>
      </w:r>
      <w:r w:rsidR="00D46EC3">
        <w:rPr>
          <w:lang w:val="en-US" w:eastAsia="ja-JP"/>
        </w:rPr>
        <w:t xml:space="preserve"> </w:t>
      </w:r>
      <w:r w:rsidR="00145207">
        <w:rPr>
          <w:lang w:val="en-US" w:eastAsia="ja-JP"/>
        </w:rPr>
        <w:t>Doppler</w:t>
      </w:r>
      <w:r w:rsidR="00D46EC3">
        <w:rPr>
          <w:lang w:val="en-US" w:eastAsia="ja-JP"/>
        </w:rPr>
        <w:t xml:space="preserve"> shift</w:t>
      </w:r>
      <w:r w:rsidR="000C732E">
        <w:rPr>
          <w:lang w:val="en-US" w:eastAsia="ja-JP"/>
        </w:rPr>
        <w:t xml:space="preserve"> pre</w:t>
      </w:r>
      <w:r w:rsidR="00DB36BA">
        <w:rPr>
          <w:lang w:val="en-US" w:eastAsia="ja-JP"/>
        </w:rPr>
        <w:t>/post</w:t>
      </w:r>
      <w:r w:rsidR="000C732E">
        <w:rPr>
          <w:lang w:val="en-US" w:eastAsia="ja-JP"/>
        </w:rPr>
        <w:t>-compensation</w:t>
      </w:r>
      <w:r w:rsidR="00D46EC3">
        <w:rPr>
          <w:lang w:val="en-US" w:eastAsia="ja-JP"/>
        </w:rPr>
        <w:t xml:space="preserve"> </w:t>
      </w:r>
      <w:r w:rsidR="00BC1677">
        <w:rPr>
          <w:lang w:val="en-US" w:eastAsia="ja-JP"/>
        </w:rPr>
        <w:t>mechanism</w:t>
      </w:r>
      <w:r w:rsidR="00C2425C">
        <w:rPr>
          <w:lang w:val="en-US" w:eastAsia="ja-JP"/>
        </w:rPr>
        <w:t xml:space="preserve"> is applied</w:t>
      </w:r>
      <w:r w:rsidR="0083539C">
        <w:rPr>
          <w:lang w:val="en-US" w:eastAsia="ja-JP"/>
        </w:rPr>
        <w:t xml:space="preserve">. </w:t>
      </w:r>
      <w:r w:rsidR="00DC1614">
        <w:rPr>
          <w:lang w:val="en-US" w:eastAsia="ja-JP"/>
        </w:rPr>
        <w:t>The following assumptions have been made :</w:t>
      </w:r>
    </w:p>
    <w:p w:rsidR="00DC1614" w:rsidRDefault="0083539C" w:rsidP="00BB2A18">
      <w:pPr>
        <w:pStyle w:val="Paragraphedeliste"/>
        <w:numPr>
          <w:ilvl w:val="0"/>
          <w:numId w:val="26"/>
        </w:numPr>
        <w:jc w:val="both"/>
        <w:rPr>
          <w:lang w:val="en-US" w:eastAsia="ja-JP"/>
        </w:rPr>
      </w:pPr>
      <w:r w:rsidRPr="00DC1614">
        <w:rPr>
          <w:lang w:val="en-US" w:eastAsia="ja-JP"/>
        </w:rPr>
        <w:t>The earth curve has been taken into account</w:t>
      </w:r>
      <w:r w:rsidR="00C84743">
        <w:rPr>
          <w:lang w:val="en-US" w:eastAsia="ja-JP"/>
        </w:rPr>
        <w:t xml:space="preserve"> in the computation</w:t>
      </w:r>
      <w:r w:rsidRPr="00DC1614">
        <w:rPr>
          <w:lang w:val="en-US" w:eastAsia="ja-JP"/>
        </w:rPr>
        <w:t>.</w:t>
      </w:r>
      <w:r w:rsidR="00436862" w:rsidRPr="00DC1614">
        <w:rPr>
          <w:lang w:val="en-US" w:eastAsia="ja-JP"/>
        </w:rPr>
        <w:t xml:space="preserve"> </w:t>
      </w:r>
    </w:p>
    <w:p w:rsidR="002C733D" w:rsidRDefault="002C733D" w:rsidP="00BB2A18">
      <w:pPr>
        <w:pStyle w:val="Paragraphedeliste"/>
        <w:numPr>
          <w:ilvl w:val="0"/>
          <w:numId w:val="26"/>
        </w:numPr>
        <w:jc w:val="both"/>
        <w:rPr>
          <w:lang w:val="en-US" w:eastAsia="ja-JP"/>
        </w:rPr>
      </w:pPr>
      <w:r w:rsidRPr="00DC1614">
        <w:rPr>
          <w:lang w:val="en-US" w:eastAsia="ja-JP"/>
        </w:rPr>
        <w:t xml:space="preserve">The earth rotation has not been taken into account in the Doppler shift computation. In fact, it does not have any impact when polar orbits are considered. Generally speaking, polar orbits can be seen as a worst study case in terms of </w:t>
      </w:r>
      <w:r w:rsidR="00DC1614" w:rsidRPr="00DC1614">
        <w:rPr>
          <w:lang w:val="en-US" w:eastAsia="ja-JP"/>
        </w:rPr>
        <w:t>Doppler</w:t>
      </w:r>
      <w:r w:rsidRPr="00DC1614">
        <w:rPr>
          <w:lang w:val="en-US" w:eastAsia="ja-JP"/>
        </w:rPr>
        <w:t xml:space="preserve"> </w:t>
      </w:r>
      <w:r w:rsidR="00DC1614" w:rsidRPr="00DC1614">
        <w:rPr>
          <w:lang w:val="en-US" w:eastAsia="ja-JP"/>
        </w:rPr>
        <w:t>shift</w:t>
      </w:r>
      <w:r w:rsidRPr="00DC1614">
        <w:rPr>
          <w:lang w:val="en-US" w:eastAsia="ja-JP"/>
        </w:rPr>
        <w:t xml:space="preserve"> compared to inclined orbits because it is assumed that for inclined orbits satellites rotate in the “same” direction as the earth </w:t>
      </w:r>
      <w:r w:rsidR="00DC1614" w:rsidRPr="00DC1614">
        <w:rPr>
          <w:lang w:val="en-US" w:eastAsia="ja-JP"/>
        </w:rPr>
        <w:t xml:space="preserve">rotates </w:t>
      </w:r>
      <w:r w:rsidRPr="00DC1614">
        <w:rPr>
          <w:lang w:val="en-US" w:eastAsia="ja-JP"/>
        </w:rPr>
        <w:t xml:space="preserve">on </w:t>
      </w:r>
      <w:r w:rsidR="00DC1614" w:rsidRPr="00DC1614">
        <w:rPr>
          <w:lang w:val="en-US" w:eastAsia="ja-JP"/>
        </w:rPr>
        <w:t xml:space="preserve">its </w:t>
      </w:r>
      <w:r w:rsidRPr="00DC1614">
        <w:rPr>
          <w:lang w:val="en-US" w:eastAsia="ja-JP"/>
        </w:rPr>
        <w:t>polar axis</w:t>
      </w:r>
      <w:r>
        <w:rPr>
          <w:rStyle w:val="Appelnotedebasdep"/>
          <w:lang w:val="en-US" w:eastAsia="ja-JP"/>
        </w:rPr>
        <w:footnoteReference w:id="1"/>
      </w:r>
      <w:r w:rsidRPr="00DC1614">
        <w:rPr>
          <w:lang w:val="en-US" w:eastAsia="ja-JP"/>
        </w:rPr>
        <w:t>.</w:t>
      </w:r>
    </w:p>
    <w:p w:rsidR="00DC1614" w:rsidRPr="00DC1614" w:rsidRDefault="00FA20AB" w:rsidP="00BB2A18">
      <w:pPr>
        <w:pStyle w:val="Paragraphedeliste"/>
        <w:numPr>
          <w:ilvl w:val="0"/>
          <w:numId w:val="26"/>
        </w:numPr>
        <w:jc w:val="both"/>
        <w:rPr>
          <w:lang w:val="en-US" w:eastAsia="ja-JP"/>
        </w:rPr>
      </w:pPr>
      <w:r>
        <w:rPr>
          <w:lang w:val="en-US" w:eastAsia="ja-JP"/>
        </w:rPr>
        <w:t>Concerning transparent satellite scenarios, t</w:t>
      </w:r>
      <w:r w:rsidR="00DC1614" w:rsidRPr="00DC1614">
        <w:rPr>
          <w:lang w:val="en-US" w:eastAsia="ja-JP"/>
        </w:rPr>
        <w:t xml:space="preserve">he Doppler shift </w:t>
      </w:r>
      <w:r w:rsidR="00BB2A18">
        <w:rPr>
          <w:lang w:val="en-US" w:eastAsia="ja-JP"/>
        </w:rPr>
        <w:t>experienced</w:t>
      </w:r>
      <w:r w:rsidR="00DC1614" w:rsidRPr="00DC1614">
        <w:rPr>
          <w:lang w:val="en-US" w:eastAsia="ja-JP"/>
        </w:rPr>
        <w:t xml:space="preserve"> on the feeder link has been neglected. One can assume it can be </w:t>
      </w:r>
      <w:r w:rsidR="00C84743">
        <w:rPr>
          <w:lang w:val="en-US" w:eastAsia="ja-JP"/>
        </w:rPr>
        <w:t xml:space="preserve">almost </w:t>
      </w:r>
      <w:r w:rsidR="00DC1614" w:rsidRPr="00DC1614">
        <w:rPr>
          <w:lang w:val="en-US" w:eastAsia="ja-JP"/>
        </w:rPr>
        <w:t>perfectly compensate</w:t>
      </w:r>
      <w:r w:rsidR="00C84743">
        <w:rPr>
          <w:lang w:val="en-US" w:eastAsia="ja-JP"/>
        </w:rPr>
        <w:t>d</w:t>
      </w:r>
      <w:r w:rsidR="00DC1614" w:rsidRPr="00DC1614">
        <w:rPr>
          <w:lang w:val="en-US" w:eastAsia="ja-JP"/>
        </w:rPr>
        <w:t xml:space="preserve"> at the gateway station.</w:t>
      </w:r>
    </w:p>
    <w:tbl>
      <w:tblPr>
        <w:tblStyle w:val="Grilledutableau"/>
        <w:tblW w:w="5000" w:type="pct"/>
        <w:jc w:val="center"/>
        <w:tblLook w:val="04A0" w:firstRow="1" w:lastRow="0" w:firstColumn="1" w:lastColumn="0" w:noHBand="0" w:noVBand="1"/>
      </w:tblPr>
      <w:tblGrid>
        <w:gridCol w:w="984"/>
        <w:gridCol w:w="1328"/>
        <w:gridCol w:w="1637"/>
        <w:gridCol w:w="1217"/>
        <w:gridCol w:w="4122"/>
      </w:tblGrid>
      <w:tr w:rsidR="00C84743" w:rsidRPr="00FA20AB" w:rsidTr="00C84743">
        <w:trPr>
          <w:trHeight w:val="806"/>
          <w:jc w:val="center"/>
        </w:trPr>
        <w:tc>
          <w:tcPr>
            <w:tcW w:w="530" w:type="pct"/>
          </w:tcPr>
          <w:p w:rsidR="002A1B36" w:rsidRDefault="002A1B36" w:rsidP="00C2425C">
            <w:pPr>
              <w:keepNext/>
              <w:jc w:val="both"/>
              <w:rPr>
                <w:lang w:val="en-US" w:eastAsia="ja-JP"/>
              </w:rPr>
            </w:pPr>
            <w:r>
              <w:rPr>
                <w:lang w:val="en-US" w:eastAsia="ja-JP"/>
              </w:rPr>
              <w:lastRenderedPageBreak/>
              <w:t>Scenario</w:t>
            </w:r>
          </w:p>
        </w:tc>
        <w:tc>
          <w:tcPr>
            <w:tcW w:w="715" w:type="pct"/>
          </w:tcPr>
          <w:p w:rsidR="002A1B36" w:rsidRDefault="002A1B36" w:rsidP="00C2425C">
            <w:pPr>
              <w:keepNext/>
              <w:jc w:val="both"/>
              <w:rPr>
                <w:lang w:val="en-US" w:eastAsia="ja-JP"/>
              </w:rPr>
            </w:pPr>
            <w:r>
              <w:rPr>
                <w:lang w:val="en-US" w:eastAsia="ja-JP"/>
              </w:rPr>
              <w:t>Satellite altitude [km]</w:t>
            </w:r>
          </w:p>
        </w:tc>
        <w:tc>
          <w:tcPr>
            <w:tcW w:w="881" w:type="pct"/>
          </w:tcPr>
          <w:p w:rsidR="002A1B36" w:rsidRDefault="002A1B36" w:rsidP="00C2425C">
            <w:pPr>
              <w:keepNext/>
              <w:jc w:val="both"/>
              <w:rPr>
                <w:lang w:val="en-US" w:eastAsia="ja-JP"/>
              </w:rPr>
            </w:pPr>
            <w:r>
              <w:rPr>
                <w:lang w:val="en-US" w:eastAsia="ja-JP"/>
              </w:rPr>
              <w:t>Beam footprint diameter [km]</w:t>
            </w:r>
          </w:p>
        </w:tc>
        <w:tc>
          <w:tcPr>
            <w:tcW w:w="655" w:type="pct"/>
          </w:tcPr>
          <w:p w:rsidR="002A1B36" w:rsidRDefault="002A1B36" w:rsidP="00C2425C">
            <w:pPr>
              <w:keepNext/>
              <w:jc w:val="both"/>
              <w:rPr>
                <w:lang w:val="en-US" w:eastAsia="ja-JP"/>
              </w:rPr>
            </w:pPr>
            <w:r>
              <w:rPr>
                <w:lang w:val="en-US" w:eastAsia="ja-JP"/>
              </w:rPr>
              <w:t>UE velocity [km/h]</w:t>
            </w:r>
          </w:p>
        </w:tc>
        <w:tc>
          <w:tcPr>
            <w:tcW w:w="2220" w:type="pct"/>
          </w:tcPr>
          <w:p w:rsidR="002A1B36" w:rsidRDefault="002A1B36" w:rsidP="00C2425C">
            <w:pPr>
              <w:keepNext/>
              <w:jc w:val="both"/>
              <w:rPr>
                <w:lang w:val="en-US" w:eastAsia="ja-JP"/>
              </w:rPr>
            </w:pPr>
            <w:r>
              <w:rPr>
                <w:lang w:val="en-US" w:eastAsia="ja-JP"/>
              </w:rPr>
              <w:t xml:space="preserve">Max Doppler shift residual error due to </w:t>
            </w:r>
            <w:r w:rsidR="009F712A">
              <w:rPr>
                <w:lang w:val="en-US" w:eastAsia="ja-JP"/>
              </w:rPr>
              <w:t xml:space="preserve">both </w:t>
            </w:r>
            <w:r>
              <w:rPr>
                <w:lang w:val="en-US" w:eastAsia="ja-JP"/>
              </w:rPr>
              <w:t xml:space="preserve">satellite </w:t>
            </w:r>
            <w:r w:rsidR="009F712A">
              <w:rPr>
                <w:lang w:val="en-US" w:eastAsia="ja-JP"/>
              </w:rPr>
              <w:t xml:space="preserve">and UE </w:t>
            </w:r>
            <w:r>
              <w:rPr>
                <w:lang w:val="en-US" w:eastAsia="ja-JP"/>
              </w:rPr>
              <w:t>mobility normalized by the carrier frequency [ppm]</w:t>
            </w:r>
          </w:p>
        </w:tc>
      </w:tr>
      <w:tr w:rsidR="00C84743" w:rsidTr="00C84743">
        <w:trPr>
          <w:trHeight w:val="806"/>
          <w:jc w:val="center"/>
        </w:trPr>
        <w:tc>
          <w:tcPr>
            <w:tcW w:w="530" w:type="pct"/>
          </w:tcPr>
          <w:p w:rsidR="002A1B36" w:rsidRDefault="002A1B36" w:rsidP="00C2425C">
            <w:pPr>
              <w:keepNext/>
              <w:jc w:val="both"/>
              <w:rPr>
                <w:lang w:val="en-US" w:eastAsia="ja-JP"/>
              </w:rPr>
            </w:pPr>
            <w:r>
              <w:rPr>
                <w:lang w:val="en-US" w:eastAsia="ja-JP"/>
              </w:rPr>
              <w:t>C &amp; D</w:t>
            </w:r>
          </w:p>
        </w:tc>
        <w:tc>
          <w:tcPr>
            <w:tcW w:w="715" w:type="pct"/>
            <w:vAlign w:val="center"/>
          </w:tcPr>
          <w:p w:rsidR="002A1B36" w:rsidRDefault="002A1B36" w:rsidP="00C2425C">
            <w:pPr>
              <w:keepNext/>
              <w:jc w:val="center"/>
              <w:rPr>
                <w:lang w:val="en-US" w:eastAsia="ja-JP"/>
              </w:rPr>
            </w:pPr>
            <w:r>
              <w:rPr>
                <w:lang w:val="en-US" w:eastAsia="ja-JP"/>
              </w:rPr>
              <w:t>600</w:t>
            </w:r>
          </w:p>
        </w:tc>
        <w:tc>
          <w:tcPr>
            <w:tcW w:w="881" w:type="pct"/>
            <w:vAlign w:val="center"/>
          </w:tcPr>
          <w:p w:rsidR="002A1B36" w:rsidRDefault="002A1B36" w:rsidP="00C2425C">
            <w:pPr>
              <w:keepNext/>
              <w:jc w:val="center"/>
              <w:rPr>
                <w:lang w:val="en-US" w:eastAsia="ja-JP"/>
              </w:rPr>
            </w:pPr>
            <w:r>
              <w:rPr>
                <w:lang w:val="en-US" w:eastAsia="ja-JP"/>
              </w:rPr>
              <w:t>200</w:t>
            </w:r>
          </w:p>
        </w:tc>
        <w:tc>
          <w:tcPr>
            <w:tcW w:w="655" w:type="pct"/>
            <w:vAlign w:val="center"/>
          </w:tcPr>
          <w:p w:rsidR="002A1B36" w:rsidRDefault="00026181" w:rsidP="00C2425C">
            <w:pPr>
              <w:keepNext/>
              <w:jc w:val="center"/>
              <w:rPr>
                <w:lang w:val="en-US" w:eastAsia="ja-JP"/>
              </w:rPr>
            </w:pPr>
            <w:r>
              <w:rPr>
                <w:lang w:val="en-US" w:eastAsia="ja-JP"/>
              </w:rPr>
              <w:t>1000</w:t>
            </w:r>
          </w:p>
        </w:tc>
        <w:tc>
          <w:tcPr>
            <w:tcW w:w="2220" w:type="pct"/>
            <w:vAlign w:val="center"/>
          </w:tcPr>
          <w:p w:rsidR="002A1B36" w:rsidRDefault="00026181" w:rsidP="00C2425C">
            <w:pPr>
              <w:keepNext/>
              <w:spacing w:after="200" w:line="276" w:lineRule="auto"/>
              <w:jc w:val="center"/>
              <w:rPr>
                <w:lang w:val="en-US" w:eastAsia="ja-JP"/>
              </w:rPr>
            </w:pPr>
            <w:r>
              <w:rPr>
                <w:lang w:val="en-US" w:eastAsia="ja-JP"/>
              </w:rPr>
              <w:t>+/-4,30</w:t>
            </w:r>
          </w:p>
        </w:tc>
      </w:tr>
      <w:tr w:rsidR="002A1B36" w:rsidTr="00C84743">
        <w:trPr>
          <w:trHeight w:val="806"/>
          <w:jc w:val="center"/>
        </w:trPr>
        <w:tc>
          <w:tcPr>
            <w:tcW w:w="530" w:type="pct"/>
          </w:tcPr>
          <w:p w:rsidR="002A1B36" w:rsidRDefault="002A1B36" w:rsidP="00C2425C">
            <w:pPr>
              <w:keepNext/>
              <w:jc w:val="both"/>
              <w:rPr>
                <w:lang w:val="en-US" w:eastAsia="ja-JP"/>
              </w:rPr>
            </w:pPr>
            <w:r>
              <w:rPr>
                <w:lang w:val="en-US" w:eastAsia="ja-JP"/>
              </w:rPr>
              <w:t>C &amp; D</w:t>
            </w:r>
          </w:p>
        </w:tc>
        <w:tc>
          <w:tcPr>
            <w:tcW w:w="715" w:type="pct"/>
            <w:vAlign w:val="center"/>
          </w:tcPr>
          <w:p w:rsidR="002A1B36" w:rsidRDefault="002A1B36" w:rsidP="00C2425C">
            <w:pPr>
              <w:keepNext/>
              <w:jc w:val="center"/>
              <w:rPr>
                <w:lang w:val="en-US" w:eastAsia="ja-JP"/>
              </w:rPr>
            </w:pPr>
            <w:r>
              <w:rPr>
                <w:lang w:val="en-US" w:eastAsia="ja-JP"/>
              </w:rPr>
              <w:t>600</w:t>
            </w:r>
          </w:p>
        </w:tc>
        <w:tc>
          <w:tcPr>
            <w:tcW w:w="881" w:type="pct"/>
            <w:vAlign w:val="center"/>
          </w:tcPr>
          <w:p w:rsidR="002A1B36" w:rsidRDefault="002A1B36" w:rsidP="00C2425C">
            <w:pPr>
              <w:keepNext/>
              <w:jc w:val="center"/>
              <w:rPr>
                <w:lang w:val="en-US" w:eastAsia="ja-JP"/>
              </w:rPr>
            </w:pPr>
            <w:r>
              <w:rPr>
                <w:lang w:val="en-US" w:eastAsia="ja-JP"/>
              </w:rPr>
              <w:t>200</w:t>
            </w:r>
          </w:p>
        </w:tc>
        <w:tc>
          <w:tcPr>
            <w:tcW w:w="655" w:type="pct"/>
            <w:vAlign w:val="center"/>
          </w:tcPr>
          <w:p w:rsidR="002A1B36" w:rsidRDefault="00026181" w:rsidP="00C2425C">
            <w:pPr>
              <w:keepNext/>
              <w:jc w:val="center"/>
              <w:rPr>
                <w:lang w:val="en-US" w:eastAsia="ja-JP"/>
              </w:rPr>
            </w:pPr>
            <w:r>
              <w:rPr>
                <w:lang w:val="en-US" w:eastAsia="ja-JP"/>
              </w:rPr>
              <w:t>500</w:t>
            </w:r>
          </w:p>
        </w:tc>
        <w:tc>
          <w:tcPr>
            <w:tcW w:w="2220" w:type="pct"/>
            <w:vAlign w:val="center"/>
          </w:tcPr>
          <w:p w:rsidR="002A1B36" w:rsidRDefault="00026181" w:rsidP="00C2425C">
            <w:pPr>
              <w:keepNext/>
              <w:jc w:val="center"/>
              <w:rPr>
                <w:lang w:val="en-US" w:eastAsia="ja-JP"/>
              </w:rPr>
            </w:pPr>
            <w:r>
              <w:rPr>
                <w:lang w:val="en-US" w:eastAsia="ja-JP"/>
              </w:rPr>
              <w:t>+/-4,22</w:t>
            </w:r>
          </w:p>
        </w:tc>
      </w:tr>
      <w:tr w:rsidR="002A1B36" w:rsidTr="00C84743">
        <w:trPr>
          <w:trHeight w:val="806"/>
          <w:jc w:val="center"/>
        </w:trPr>
        <w:tc>
          <w:tcPr>
            <w:tcW w:w="530" w:type="pct"/>
          </w:tcPr>
          <w:p w:rsidR="002A1B36" w:rsidRDefault="002A1B36" w:rsidP="00C2425C">
            <w:pPr>
              <w:keepNext/>
              <w:jc w:val="both"/>
              <w:rPr>
                <w:lang w:val="en-US" w:eastAsia="ja-JP"/>
              </w:rPr>
            </w:pPr>
            <w:r>
              <w:rPr>
                <w:lang w:val="en-US" w:eastAsia="ja-JP"/>
              </w:rPr>
              <w:t>C &amp; D</w:t>
            </w:r>
          </w:p>
        </w:tc>
        <w:tc>
          <w:tcPr>
            <w:tcW w:w="715" w:type="pct"/>
            <w:vAlign w:val="center"/>
          </w:tcPr>
          <w:p w:rsidR="002A1B36" w:rsidRDefault="002A1B36" w:rsidP="00C2425C">
            <w:pPr>
              <w:keepNext/>
              <w:jc w:val="center"/>
              <w:rPr>
                <w:lang w:val="en-US" w:eastAsia="ja-JP"/>
              </w:rPr>
            </w:pPr>
            <w:r>
              <w:rPr>
                <w:lang w:val="en-US" w:eastAsia="ja-JP"/>
              </w:rPr>
              <w:t>600</w:t>
            </w:r>
          </w:p>
        </w:tc>
        <w:tc>
          <w:tcPr>
            <w:tcW w:w="881" w:type="pct"/>
            <w:vAlign w:val="center"/>
          </w:tcPr>
          <w:p w:rsidR="002A1B36" w:rsidRDefault="002A1B36" w:rsidP="00C2425C">
            <w:pPr>
              <w:keepNext/>
              <w:jc w:val="center"/>
              <w:rPr>
                <w:lang w:val="en-US" w:eastAsia="ja-JP"/>
              </w:rPr>
            </w:pPr>
            <w:r>
              <w:rPr>
                <w:lang w:val="en-US" w:eastAsia="ja-JP"/>
              </w:rPr>
              <w:t>200</w:t>
            </w:r>
          </w:p>
        </w:tc>
        <w:tc>
          <w:tcPr>
            <w:tcW w:w="655" w:type="pct"/>
            <w:vAlign w:val="center"/>
          </w:tcPr>
          <w:p w:rsidR="002A1B36" w:rsidRDefault="00026181" w:rsidP="00C2425C">
            <w:pPr>
              <w:keepNext/>
              <w:jc w:val="center"/>
              <w:rPr>
                <w:lang w:val="en-US" w:eastAsia="ja-JP"/>
              </w:rPr>
            </w:pPr>
            <w:r>
              <w:rPr>
                <w:lang w:val="en-US" w:eastAsia="ja-JP"/>
              </w:rPr>
              <w:t>0</w:t>
            </w:r>
          </w:p>
        </w:tc>
        <w:tc>
          <w:tcPr>
            <w:tcW w:w="2220" w:type="pct"/>
            <w:vAlign w:val="center"/>
          </w:tcPr>
          <w:p w:rsidR="002A1B36" w:rsidRDefault="00026181" w:rsidP="00C2425C">
            <w:pPr>
              <w:keepNext/>
              <w:jc w:val="center"/>
              <w:rPr>
                <w:lang w:val="en-US" w:eastAsia="ja-JP"/>
              </w:rPr>
            </w:pPr>
            <w:r>
              <w:rPr>
                <w:lang w:val="en-US" w:eastAsia="ja-JP"/>
              </w:rPr>
              <w:t>+/-4,14</w:t>
            </w:r>
          </w:p>
        </w:tc>
      </w:tr>
      <w:tr w:rsidR="00C84743" w:rsidTr="00C84743">
        <w:trPr>
          <w:trHeight w:val="806"/>
          <w:jc w:val="center"/>
        </w:trPr>
        <w:tc>
          <w:tcPr>
            <w:tcW w:w="530" w:type="pct"/>
          </w:tcPr>
          <w:p w:rsidR="002A1B36" w:rsidRDefault="002A1B36" w:rsidP="00C2425C">
            <w:pPr>
              <w:keepNext/>
              <w:jc w:val="both"/>
              <w:rPr>
                <w:lang w:val="en-US" w:eastAsia="ja-JP"/>
              </w:rPr>
            </w:pPr>
            <w:r>
              <w:rPr>
                <w:lang w:val="en-US" w:eastAsia="ja-JP"/>
              </w:rPr>
              <w:t>C &amp; D</w:t>
            </w:r>
          </w:p>
        </w:tc>
        <w:tc>
          <w:tcPr>
            <w:tcW w:w="715" w:type="pct"/>
            <w:vAlign w:val="center"/>
          </w:tcPr>
          <w:p w:rsidR="002A1B36" w:rsidRDefault="002A1B36" w:rsidP="00C2425C">
            <w:pPr>
              <w:keepNext/>
              <w:jc w:val="center"/>
              <w:rPr>
                <w:lang w:val="en-US" w:eastAsia="ja-JP"/>
              </w:rPr>
            </w:pPr>
            <w:r>
              <w:rPr>
                <w:lang w:val="en-US" w:eastAsia="ja-JP"/>
              </w:rPr>
              <w:t>1200</w:t>
            </w:r>
          </w:p>
        </w:tc>
        <w:tc>
          <w:tcPr>
            <w:tcW w:w="881" w:type="pct"/>
            <w:vAlign w:val="center"/>
          </w:tcPr>
          <w:p w:rsidR="002A1B36" w:rsidRDefault="002A1B36" w:rsidP="00C2425C">
            <w:pPr>
              <w:keepNext/>
              <w:jc w:val="center"/>
              <w:rPr>
                <w:lang w:val="en-US" w:eastAsia="ja-JP"/>
              </w:rPr>
            </w:pPr>
            <w:r>
              <w:rPr>
                <w:lang w:val="en-US" w:eastAsia="ja-JP"/>
              </w:rPr>
              <w:t>200</w:t>
            </w:r>
          </w:p>
        </w:tc>
        <w:tc>
          <w:tcPr>
            <w:tcW w:w="655" w:type="pct"/>
            <w:vAlign w:val="center"/>
          </w:tcPr>
          <w:p w:rsidR="002A1B36" w:rsidRDefault="00026181" w:rsidP="00C2425C">
            <w:pPr>
              <w:keepNext/>
              <w:jc w:val="center"/>
              <w:rPr>
                <w:lang w:val="en-US" w:eastAsia="ja-JP"/>
              </w:rPr>
            </w:pPr>
            <w:r>
              <w:rPr>
                <w:lang w:val="en-US" w:eastAsia="ja-JP"/>
              </w:rPr>
              <w:t>1000</w:t>
            </w:r>
          </w:p>
        </w:tc>
        <w:tc>
          <w:tcPr>
            <w:tcW w:w="2220" w:type="pct"/>
            <w:vAlign w:val="center"/>
          </w:tcPr>
          <w:p w:rsidR="002A1B36" w:rsidRDefault="002A1B36" w:rsidP="00C2425C">
            <w:pPr>
              <w:keepNext/>
              <w:jc w:val="center"/>
              <w:rPr>
                <w:lang w:val="en-US" w:eastAsia="ja-JP"/>
              </w:rPr>
            </w:pPr>
            <w:r>
              <w:rPr>
                <w:lang w:val="en-US" w:eastAsia="ja-JP"/>
              </w:rPr>
              <w:t>+/-</w:t>
            </w:r>
            <w:r w:rsidR="00026181">
              <w:rPr>
                <w:lang w:val="en-US" w:eastAsia="ja-JP"/>
              </w:rPr>
              <w:t>2,1</w:t>
            </w:r>
          </w:p>
        </w:tc>
      </w:tr>
      <w:tr w:rsidR="002A1B36" w:rsidTr="00C84743">
        <w:trPr>
          <w:trHeight w:val="806"/>
          <w:jc w:val="center"/>
        </w:trPr>
        <w:tc>
          <w:tcPr>
            <w:tcW w:w="530" w:type="pct"/>
          </w:tcPr>
          <w:p w:rsidR="002A1B36" w:rsidRDefault="002A1B36" w:rsidP="00C2425C">
            <w:pPr>
              <w:keepNext/>
              <w:jc w:val="both"/>
              <w:rPr>
                <w:lang w:val="en-US" w:eastAsia="ja-JP"/>
              </w:rPr>
            </w:pPr>
            <w:r>
              <w:rPr>
                <w:lang w:val="en-US" w:eastAsia="ja-JP"/>
              </w:rPr>
              <w:t>C &amp; D</w:t>
            </w:r>
          </w:p>
        </w:tc>
        <w:tc>
          <w:tcPr>
            <w:tcW w:w="715" w:type="pct"/>
            <w:vAlign w:val="center"/>
          </w:tcPr>
          <w:p w:rsidR="002A1B36" w:rsidRDefault="002A1B36" w:rsidP="00C2425C">
            <w:pPr>
              <w:keepNext/>
              <w:jc w:val="center"/>
              <w:rPr>
                <w:lang w:val="en-US" w:eastAsia="ja-JP"/>
              </w:rPr>
            </w:pPr>
            <w:r>
              <w:rPr>
                <w:lang w:val="en-US" w:eastAsia="ja-JP"/>
              </w:rPr>
              <w:t>1200</w:t>
            </w:r>
          </w:p>
        </w:tc>
        <w:tc>
          <w:tcPr>
            <w:tcW w:w="881" w:type="pct"/>
            <w:vAlign w:val="center"/>
          </w:tcPr>
          <w:p w:rsidR="002A1B36" w:rsidRDefault="002A1B36" w:rsidP="00C2425C">
            <w:pPr>
              <w:keepNext/>
              <w:jc w:val="center"/>
              <w:rPr>
                <w:lang w:val="en-US" w:eastAsia="ja-JP"/>
              </w:rPr>
            </w:pPr>
            <w:r>
              <w:rPr>
                <w:lang w:val="en-US" w:eastAsia="ja-JP"/>
              </w:rPr>
              <w:t>200</w:t>
            </w:r>
          </w:p>
        </w:tc>
        <w:tc>
          <w:tcPr>
            <w:tcW w:w="655" w:type="pct"/>
            <w:vAlign w:val="center"/>
          </w:tcPr>
          <w:p w:rsidR="002A1B36" w:rsidRDefault="00026181" w:rsidP="00C2425C">
            <w:pPr>
              <w:keepNext/>
              <w:jc w:val="center"/>
              <w:rPr>
                <w:lang w:val="en-US" w:eastAsia="ja-JP"/>
              </w:rPr>
            </w:pPr>
            <w:r>
              <w:rPr>
                <w:lang w:val="en-US" w:eastAsia="ja-JP"/>
              </w:rPr>
              <w:t>500</w:t>
            </w:r>
          </w:p>
        </w:tc>
        <w:tc>
          <w:tcPr>
            <w:tcW w:w="2220" w:type="pct"/>
            <w:vAlign w:val="center"/>
          </w:tcPr>
          <w:p w:rsidR="00026181" w:rsidRDefault="00026181" w:rsidP="00C2425C">
            <w:pPr>
              <w:keepNext/>
              <w:jc w:val="center"/>
              <w:rPr>
                <w:lang w:val="en-US" w:eastAsia="ja-JP"/>
              </w:rPr>
            </w:pPr>
            <w:r>
              <w:rPr>
                <w:lang w:val="en-US" w:eastAsia="ja-JP"/>
              </w:rPr>
              <w:t>+/-2,05</w:t>
            </w:r>
          </w:p>
        </w:tc>
      </w:tr>
      <w:tr w:rsidR="002A1B36" w:rsidTr="00C84743">
        <w:trPr>
          <w:trHeight w:val="806"/>
          <w:jc w:val="center"/>
        </w:trPr>
        <w:tc>
          <w:tcPr>
            <w:tcW w:w="530" w:type="pct"/>
          </w:tcPr>
          <w:p w:rsidR="002A1B36" w:rsidRDefault="002A1B36" w:rsidP="00C2425C">
            <w:pPr>
              <w:keepNext/>
              <w:jc w:val="both"/>
              <w:rPr>
                <w:lang w:val="en-US" w:eastAsia="ja-JP"/>
              </w:rPr>
            </w:pPr>
            <w:r>
              <w:rPr>
                <w:lang w:val="en-US" w:eastAsia="ja-JP"/>
              </w:rPr>
              <w:t>C &amp; D</w:t>
            </w:r>
          </w:p>
        </w:tc>
        <w:tc>
          <w:tcPr>
            <w:tcW w:w="715" w:type="pct"/>
            <w:vAlign w:val="center"/>
          </w:tcPr>
          <w:p w:rsidR="002A1B36" w:rsidRDefault="002A1B36" w:rsidP="00C2425C">
            <w:pPr>
              <w:keepNext/>
              <w:jc w:val="center"/>
              <w:rPr>
                <w:lang w:val="en-US" w:eastAsia="ja-JP"/>
              </w:rPr>
            </w:pPr>
            <w:r>
              <w:rPr>
                <w:lang w:val="en-US" w:eastAsia="ja-JP"/>
              </w:rPr>
              <w:t>1200</w:t>
            </w:r>
          </w:p>
        </w:tc>
        <w:tc>
          <w:tcPr>
            <w:tcW w:w="881" w:type="pct"/>
            <w:vAlign w:val="center"/>
          </w:tcPr>
          <w:p w:rsidR="002A1B36" w:rsidRDefault="002A1B36" w:rsidP="00C2425C">
            <w:pPr>
              <w:keepNext/>
              <w:jc w:val="center"/>
              <w:rPr>
                <w:lang w:val="en-US" w:eastAsia="ja-JP"/>
              </w:rPr>
            </w:pPr>
            <w:r>
              <w:rPr>
                <w:lang w:val="en-US" w:eastAsia="ja-JP"/>
              </w:rPr>
              <w:t>200</w:t>
            </w:r>
          </w:p>
        </w:tc>
        <w:tc>
          <w:tcPr>
            <w:tcW w:w="655" w:type="pct"/>
            <w:vAlign w:val="center"/>
          </w:tcPr>
          <w:p w:rsidR="002A1B36" w:rsidRDefault="00026181" w:rsidP="00C2425C">
            <w:pPr>
              <w:keepNext/>
              <w:jc w:val="center"/>
              <w:rPr>
                <w:lang w:val="en-US" w:eastAsia="ja-JP"/>
              </w:rPr>
            </w:pPr>
            <w:r>
              <w:rPr>
                <w:lang w:val="en-US" w:eastAsia="ja-JP"/>
              </w:rPr>
              <w:t>0</w:t>
            </w:r>
          </w:p>
        </w:tc>
        <w:tc>
          <w:tcPr>
            <w:tcW w:w="2220" w:type="pct"/>
            <w:vAlign w:val="center"/>
          </w:tcPr>
          <w:p w:rsidR="002A1B36" w:rsidRDefault="00026181" w:rsidP="00C2425C">
            <w:pPr>
              <w:keepNext/>
              <w:jc w:val="center"/>
              <w:rPr>
                <w:lang w:val="en-US" w:eastAsia="ja-JP"/>
              </w:rPr>
            </w:pPr>
            <w:r>
              <w:rPr>
                <w:lang w:val="en-US" w:eastAsia="ja-JP"/>
              </w:rPr>
              <w:t>+/-2,01</w:t>
            </w:r>
          </w:p>
        </w:tc>
      </w:tr>
    </w:tbl>
    <w:p w:rsidR="00F422EA" w:rsidRDefault="009F712A" w:rsidP="00C2425C">
      <w:pPr>
        <w:pStyle w:val="Lgende"/>
        <w:jc w:val="center"/>
        <w:rPr>
          <w:noProof/>
          <w:lang w:val="en-US"/>
        </w:rPr>
      </w:pPr>
      <w:bookmarkStart w:id="14" w:name="_Ref3366074"/>
      <w:r w:rsidRPr="009F712A">
        <w:rPr>
          <w:lang w:val="en-US"/>
        </w:rPr>
        <w:t xml:space="preserve">Table </w:t>
      </w:r>
      <w:r>
        <w:fldChar w:fldCharType="begin"/>
      </w:r>
      <w:r w:rsidRPr="009F712A">
        <w:rPr>
          <w:lang w:val="en-US"/>
        </w:rPr>
        <w:instrText xml:space="preserve"> SEQ Table \* ARABIC </w:instrText>
      </w:r>
      <w:r>
        <w:fldChar w:fldCharType="separate"/>
      </w:r>
      <w:r w:rsidRPr="009F712A">
        <w:rPr>
          <w:noProof/>
          <w:lang w:val="en-US"/>
        </w:rPr>
        <w:t>1</w:t>
      </w:r>
      <w:r>
        <w:fldChar w:fldCharType="end"/>
      </w:r>
      <w:bookmarkEnd w:id="14"/>
      <w:r w:rsidRPr="009F712A">
        <w:rPr>
          <w:lang w:val="en-US"/>
        </w:rPr>
        <w:t xml:space="preserve"> : Maximal residual</w:t>
      </w:r>
      <w:r w:rsidRPr="009F712A">
        <w:rPr>
          <w:noProof/>
          <w:lang w:val="en-US"/>
        </w:rPr>
        <w:t xml:space="preserve"> frequency error values due to both satellite and UE mobility</w:t>
      </w:r>
    </w:p>
    <w:p w:rsidR="00596D21" w:rsidRPr="00C2425C" w:rsidRDefault="00596D21" w:rsidP="00C2425C">
      <w:pPr>
        <w:rPr>
          <w:i/>
          <w:lang w:val="en-US"/>
        </w:rPr>
      </w:pPr>
      <w:r w:rsidRPr="0042466C">
        <w:rPr>
          <w:i/>
          <w:lang w:val="en-US"/>
        </w:rPr>
        <w:t xml:space="preserve">Proposal </w:t>
      </w:r>
      <w:r>
        <w:rPr>
          <w:i/>
          <w:lang w:val="en-US"/>
        </w:rPr>
        <w:t xml:space="preserve">2 </w:t>
      </w:r>
      <w:r w:rsidRPr="0042466C">
        <w:rPr>
          <w:i/>
          <w:lang w:val="en-US"/>
        </w:rPr>
        <w:t xml:space="preserve">: </w:t>
      </w:r>
      <w:r>
        <w:rPr>
          <w:i/>
          <w:lang w:val="en-US"/>
        </w:rPr>
        <w:t xml:space="preserve">The maximal residual frequency error values due to both satellite and UE mobility presented in </w:t>
      </w:r>
      <w:r>
        <w:rPr>
          <w:i/>
          <w:lang w:val="en-US"/>
        </w:rPr>
        <w:fldChar w:fldCharType="begin"/>
      </w:r>
      <w:r>
        <w:rPr>
          <w:i/>
          <w:lang w:val="en-US"/>
        </w:rPr>
        <w:instrText xml:space="preserve"> REF _Ref3366074 \h </w:instrText>
      </w:r>
      <w:r>
        <w:rPr>
          <w:i/>
          <w:lang w:val="en-US"/>
        </w:rPr>
      </w:r>
      <w:r>
        <w:rPr>
          <w:i/>
          <w:lang w:val="en-US"/>
        </w:rPr>
        <w:fldChar w:fldCharType="separate"/>
      </w:r>
      <w:r w:rsidRPr="009F712A">
        <w:rPr>
          <w:lang w:val="en-US"/>
        </w:rPr>
        <w:t xml:space="preserve">Table </w:t>
      </w:r>
      <w:r w:rsidRPr="009F712A">
        <w:rPr>
          <w:noProof/>
          <w:lang w:val="en-US"/>
        </w:rPr>
        <w:t>1</w:t>
      </w:r>
      <w:r>
        <w:rPr>
          <w:i/>
          <w:lang w:val="en-US"/>
        </w:rPr>
        <w:fldChar w:fldCharType="end"/>
      </w:r>
      <w:r>
        <w:rPr>
          <w:i/>
          <w:lang w:val="en-US"/>
        </w:rPr>
        <w:t xml:space="preserve"> should be captured in </w:t>
      </w:r>
      <w:sdt>
        <w:sdtPr>
          <w:rPr>
            <w:i/>
            <w:lang w:val="en-US"/>
          </w:rPr>
          <w:id w:val="-1601557263"/>
          <w:citation/>
        </w:sdtPr>
        <w:sdtEndPr/>
        <w:sdtContent>
          <w:r>
            <w:rPr>
              <w:i/>
              <w:lang w:val="en-US"/>
            </w:rPr>
            <w:fldChar w:fldCharType="begin"/>
          </w:r>
          <w:r w:rsidRPr="00596D21">
            <w:rPr>
              <w:i/>
              <w:lang w:val="en-US"/>
            </w:rPr>
            <w:instrText xml:space="preserve"> CITATION TR31 \l 1036 </w:instrText>
          </w:r>
          <w:r>
            <w:rPr>
              <w:i/>
              <w:lang w:val="en-US"/>
            </w:rPr>
            <w:fldChar w:fldCharType="separate"/>
          </w:r>
          <w:r w:rsidRPr="00596D21">
            <w:rPr>
              <w:noProof/>
              <w:lang w:val="en-US"/>
            </w:rPr>
            <w:t>[3]</w:t>
          </w:r>
          <w:r>
            <w:rPr>
              <w:i/>
              <w:lang w:val="en-US"/>
            </w:rPr>
            <w:fldChar w:fldCharType="end"/>
          </w:r>
        </w:sdtContent>
      </w:sdt>
      <w:r w:rsidR="00C966BB">
        <w:rPr>
          <w:i/>
          <w:lang w:val="en-US"/>
        </w:rPr>
        <w:t xml:space="preserve"> </w:t>
      </w:r>
      <w:r w:rsidR="00645135">
        <w:rPr>
          <w:i/>
          <w:lang w:val="en-US"/>
        </w:rPr>
        <w:t xml:space="preserve"> and </w:t>
      </w:r>
      <w:r w:rsidR="00C966BB">
        <w:rPr>
          <w:i/>
          <w:lang w:val="en-US"/>
        </w:rPr>
        <w:t xml:space="preserve">assumed as </w:t>
      </w:r>
      <w:r w:rsidR="00645135">
        <w:rPr>
          <w:i/>
          <w:lang w:val="en-US"/>
        </w:rPr>
        <w:t xml:space="preserve">a </w:t>
      </w:r>
      <w:r w:rsidR="00C966BB">
        <w:rPr>
          <w:i/>
          <w:lang w:val="en-US"/>
        </w:rPr>
        <w:t>baseline in the system level and link level assumptions for LEO/MEO scenarios.</w:t>
      </w:r>
    </w:p>
    <w:p w:rsidR="00E770A9" w:rsidRPr="00A34D66" w:rsidRDefault="007F376F" w:rsidP="00E770A9">
      <w:pPr>
        <w:pStyle w:val="Titre1"/>
        <w:keepLines w:val="0"/>
        <w:numPr>
          <w:ilvl w:val="0"/>
          <w:numId w:val="9"/>
        </w:numPr>
        <w:pBdr>
          <w:top w:val="single" w:sz="12" w:space="3" w:color="auto"/>
        </w:pBdr>
        <w:tabs>
          <w:tab w:val="num" w:pos="432"/>
        </w:tabs>
        <w:spacing w:before="360" w:after="180" w:line="240" w:lineRule="auto"/>
        <w:ind w:left="431" w:hanging="431"/>
        <w:jc w:val="both"/>
        <w:rPr>
          <w:rFonts w:ascii="Arial" w:eastAsia="MS Mincho" w:hAnsi="Arial" w:cs="Arial"/>
          <w:b w:val="0"/>
          <w:sz w:val="36"/>
          <w:lang w:val="en-US" w:eastAsia="ja-JP"/>
        </w:rPr>
      </w:pPr>
      <w:r w:rsidRPr="00275A54">
        <w:rPr>
          <w:rFonts w:ascii="Arial" w:eastAsia="MS Mincho" w:hAnsi="Arial" w:cs="Arial"/>
          <w:b w:val="0"/>
          <w:sz w:val="36"/>
          <w:lang w:val="en-US" w:eastAsia="ja-JP"/>
        </w:rPr>
        <w:t>Conclusion</w:t>
      </w:r>
    </w:p>
    <w:p w:rsidR="00E770A9" w:rsidRDefault="00E770A9" w:rsidP="00E770A9">
      <w:pPr>
        <w:rPr>
          <w:lang w:val="en-US" w:eastAsia="ja-JP"/>
        </w:rPr>
      </w:pPr>
      <w:r>
        <w:rPr>
          <w:lang w:val="en-US" w:eastAsia="ja-JP"/>
        </w:rPr>
        <w:t>In this paper, the following proposals and observations  have been made :</w:t>
      </w:r>
    </w:p>
    <w:p w:rsidR="00D04DBC" w:rsidRDefault="00D04DBC" w:rsidP="00D04DBC">
      <w:pPr>
        <w:rPr>
          <w:i/>
          <w:lang w:val="en-US"/>
        </w:rPr>
      </w:pPr>
      <w:r w:rsidRPr="0042466C">
        <w:rPr>
          <w:i/>
          <w:lang w:val="en-US"/>
        </w:rPr>
        <w:t xml:space="preserve">Proposal </w:t>
      </w:r>
      <w:r>
        <w:rPr>
          <w:i/>
          <w:lang w:val="en-US"/>
        </w:rPr>
        <w:t xml:space="preserve">1 </w:t>
      </w:r>
      <w:r w:rsidRPr="0042466C">
        <w:rPr>
          <w:i/>
          <w:lang w:val="en-US"/>
        </w:rPr>
        <w:t xml:space="preserve">: </w:t>
      </w:r>
      <w:r>
        <w:rPr>
          <w:i/>
          <w:lang w:val="en-US"/>
        </w:rPr>
        <w:t>The pre/post Doppler shift compensation mechanism at the satellite side discussed above should be assumed as a baseline for LEO/MEO NTN scenarios</w:t>
      </w:r>
      <w:r w:rsidRPr="0042466C">
        <w:rPr>
          <w:i/>
          <w:lang w:val="en-US"/>
        </w:rPr>
        <w:t>.</w:t>
      </w:r>
    </w:p>
    <w:p w:rsidR="00D04DBC" w:rsidRPr="00C2425C" w:rsidRDefault="00D04DBC" w:rsidP="00D04DBC">
      <w:pPr>
        <w:rPr>
          <w:i/>
          <w:lang w:val="en-US"/>
        </w:rPr>
      </w:pPr>
      <w:r w:rsidRPr="0042466C">
        <w:rPr>
          <w:i/>
          <w:lang w:val="en-US"/>
        </w:rPr>
        <w:t xml:space="preserve">Proposal </w:t>
      </w:r>
      <w:r>
        <w:rPr>
          <w:i/>
          <w:lang w:val="en-US"/>
        </w:rPr>
        <w:t xml:space="preserve">2 </w:t>
      </w:r>
      <w:r w:rsidRPr="0042466C">
        <w:rPr>
          <w:i/>
          <w:lang w:val="en-US"/>
        </w:rPr>
        <w:t xml:space="preserve">: </w:t>
      </w:r>
      <w:r>
        <w:rPr>
          <w:i/>
          <w:lang w:val="en-US"/>
        </w:rPr>
        <w:t xml:space="preserve">The maximal residual frequency error values due to both satellite and UE mobility presented in </w:t>
      </w:r>
      <w:r>
        <w:rPr>
          <w:i/>
          <w:lang w:val="en-US"/>
        </w:rPr>
        <w:fldChar w:fldCharType="begin"/>
      </w:r>
      <w:r>
        <w:rPr>
          <w:i/>
          <w:lang w:val="en-US"/>
        </w:rPr>
        <w:instrText xml:space="preserve"> REF _Ref3366074 \h </w:instrText>
      </w:r>
      <w:r>
        <w:rPr>
          <w:i/>
          <w:lang w:val="en-US"/>
        </w:rPr>
      </w:r>
      <w:r>
        <w:rPr>
          <w:i/>
          <w:lang w:val="en-US"/>
        </w:rPr>
        <w:fldChar w:fldCharType="separate"/>
      </w:r>
      <w:r w:rsidRPr="009F712A">
        <w:rPr>
          <w:lang w:val="en-US"/>
        </w:rPr>
        <w:t xml:space="preserve">Table </w:t>
      </w:r>
      <w:r w:rsidRPr="009F712A">
        <w:rPr>
          <w:noProof/>
          <w:lang w:val="en-US"/>
        </w:rPr>
        <w:t>1</w:t>
      </w:r>
      <w:r>
        <w:rPr>
          <w:i/>
          <w:lang w:val="en-US"/>
        </w:rPr>
        <w:fldChar w:fldCharType="end"/>
      </w:r>
      <w:r>
        <w:rPr>
          <w:i/>
          <w:lang w:val="en-US"/>
        </w:rPr>
        <w:t xml:space="preserve"> should be captured in </w:t>
      </w:r>
      <w:sdt>
        <w:sdtPr>
          <w:rPr>
            <w:i/>
            <w:lang w:val="en-US"/>
          </w:rPr>
          <w:id w:val="967932931"/>
          <w:citation/>
        </w:sdtPr>
        <w:sdtEndPr/>
        <w:sdtContent>
          <w:r>
            <w:rPr>
              <w:i/>
              <w:lang w:val="en-US"/>
            </w:rPr>
            <w:fldChar w:fldCharType="begin"/>
          </w:r>
          <w:r w:rsidRPr="00596D21">
            <w:rPr>
              <w:i/>
              <w:lang w:val="en-US"/>
            </w:rPr>
            <w:instrText xml:space="preserve"> CITATION TR31 \l 1036 </w:instrText>
          </w:r>
          <w:r>
            <w:rPr>
              <w:i/>
              <w:lang w:val="en-US"/>
            </w:rPr>
            <w:fldChar w:fldCharType="separate"/>
          </w:r>
          <w:r w:rsidRPr="00596D21">
            <w:rPr>
              <w:noProof/>
              <w:lang w:val="en-US"/>
            </w:rPr>
            <w:t>[3]</w:t>
          </w:r>
          <w:r>
            <w:rPr>
              <w:i/>
              <w:lang w:val="en-US"/>
            </w:rPr>
            <w:fldChar w:fldCharType="end"/>
          </w:r>
        </w:sdtContent>
      </w:sdt>
      <w:r>
        <w:rPr>
          <w:i/>
          <w:lang w:val="en-US"/>
        </w:rPr>
        <w:t xml:space="preserve">  and assumed as a baseline in the system level and link level assumptions for LEO/MEO scenarios.</w:t>
      </w:r>
    </w:p>
    <w:p w:rsidR="00D73DEC" w:rsidRPr="00275A54" w:rsidRDefault="00D73DEC" w:rsidP="009B2C40">
      <w:pPr>
        <w:pStyle w:val="Titre1"/>
        <w:keepLines w:val="0"/>
        <w:numPr>
          <w:ilvl w:val="0"/>
          <w:numId w:val="9"/>
        </w:numPr>
        <w:pBdr>
          <w:top w:val="single" w:sz="12" w:space="3" w:color="auto"/>
        </w:pBdr>
        <w:tabs>
          <w:tab w:val="num" w:pos="432"/>
        </w:tabs>
        <w:spacing w:before="360" w:after="180" w:line="240" w:lineRule="auto"/>
        <w:ind w:left="431" w:hanging="431"/>
        <w:jc w:val="both"/>
        <w:rPr>
          <w:rFonts w:ascii="Arial" w:eastAsia="MS Mincho" w:hAnsi="Arial" w:cs="Arial"/>
          <w:b w:val="0"/>
          <w:sz w:val="36"/>
          <w:lang w:val="en-US" w:eastAsia="ja-JP"/>
        </w:rPr>
      </w:pPr>
      <w:r w:rsidRPr="00275A54">
        <w:rPr>
          <w:rFonts w:ascii="Arial" w:eastAsia="MS Mincho" w:hAnsi="Arial" w:cs="Arial"/>
          <w:b w:val="0"/>
          <w:sz w:val="36"/>
          <w:lang w:val="en-US" w:eastAsia="ja-JP"/>
        </w:rPr>
        <w:t>References</w:t>
      </w:r>
    </w:p>
    <w:p w:rsidR="000A116D" w:rsidRDefault="00A04140" w:rsidP="009B2C40">
      <w:pPr>
        <w:jc w:val="both"/>
        <w:rPr>
          <w:lang w:val="en-US"/>
        </w:rPr>
      </w:pPr>
      <w:r>
        <w:rPr>
          <w:lang w:val="en-US"/>
        </w:rPr>
        <w:t xml:space="preserve"> </w:t>
      </w:r>
      <w:r w:rsidR="000A116D" w:rsidRPr="00275A54">
        <w:rPr>
          <w:lang w:val="en-US"/>
        </w:rPr>
        <w:t>[1] TR38.811 “Study on NR to support non-terrestrial networks”</w:t>
      </w:r>
    </w:p>
    <w:p w:rsidR="00596D21" w:rsidRDefault="00A04140" w:rsidP="009B2C40">
      <w:pPr>
        <w:jc w:val="both"/>
        <w:rPr>
          <w:lang w:val="en-US"/>
        </w:rPr>
      </w:pPr>
      <w:r>
        <w:rPr>
          <w:lang w:val="en-US"/>
        </w:rPr>
        <w:t xml:space="preserve"> </w:t>
      </w:r>
      <w:r w:rsidR="00B94993">
        <w:rPr>
          <w:lang w:val="en-US"/>
        </w:rPr>
        <w:t>[2] TR38.802 “Study on New Radio Access Technology Physical Layer Aspects (Release 14)”</w:t>
      </w:r>
    </w:p>
    <w:p w:rsidR="00596D21" w:rsidRPr="00275A54" w:rsidRDefault="00596D21" w:rsidP="009B2C40">
      <w:pPr>
        <w:jc w:val="both"/>
        <w:rPr>
          <w:lang w:val="en-US"/>
        </w:rPr>
      </w:pPr>
      <w:r>
        <w:rPr>
          <w:lang w:val="en-US"/>
        </w:rPr>
        <w:t xml:space="preserve"> [3] TR 38.821 “Solutions for NR to support non-terrestrial networks”</w:t>
      </w:r>
    </w:p>
    <w:p w:rsidR="00342213" w:rsidRPr="00275A54" w:rsidRDefault="00342213" w:rsidP="009B2C40">
      <w:pPr>
        <w:pStyle w:val="3GPPHeader"/>
        <w:rPr>
          <w:rFonts w:asciiTheme="minorHAnsi" w:hAnsiTheme="minorHAnsi"/>
          <w:b w:val="0"/>
          <w:sz w:val="22"/>
          <w:lang w:val="en-US" w:eastAsia="en-US"/>
        </w:rPr>
      </w:pPr>
    </w:p>
    <w:p w:rsidR="00024805" w:rsidRPr="00275A54" w:rsidRDefault="00024805" w:rsidP="009B2C40">
      <w:pPr>
        <w:jc w:val="both"/>
        <w:rPr>
          <w:lang w:val="en-US"/>
        </w:rPr>
      </w:pPr>
    </w:p>
    <w:sectPr w:rsidR="00024805" w:rsidRPr="00275A54" w:rsidSect="005B29BB">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A3E" w:rsidRDefault="00896A3E" w:rsidP="00CB1F7E">
      <w:pPr>
        <w:spacing w:after="0" w:line="240" w:lineRule="auto"/>
      </w:pPr>
      <w:r>
        <w:separator/>
      </w:r>
    </w:p>
  </w:endnote>
  <w:endnote w:type="continuationSeparator" w:id="0">
    <w:p w:rsidR="00896A3E" w:rsidRDefault="00896A3E" w:rsidP="00CB1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A3E" w:rsidRDefault="00896A3E" w:rsidP="00CB1F7E">
      <w:pPr>
        <w:spacing w:after="0" w:line="240" w:lineRule="auto"/>
      </w:pPr>
      <w:r>
        <w:separator/>
      </w:r>
    </w:p>
  </w:footnote>
  <w:footnote w:type="continuationSeparator" w:id="0">
    <w:p w:rsidR="00896A3E" w:rsidRDefault="00896A3E" w:rsidP="00CB1F7E">
      <w:pPr>
        <w:spacing w:after="0" w:line="240" w:lineRule="auto"/>
      </w:pPr>
      <w:r>
        <w:continuationSeparator/>
      </w:r>
    </w:p>
  </w:footnote>
  <w:footnote w:id="1">
    <w:p w:rsidR="002C733D" w:rsidRPr="0007323F" w:rsidRDefault="002C733D" w:rsidP="002C733D">
      <w:pPr>
        <w:pStyle w:val="Notedebasdepage"/>
        <w:rPr>
          <w:lang w:val="en-US"/>
        </w:rPr>
      </w:pPr>
      <w:r>
        <w:rPr>
          <w:rStyle w:val="Appelnotedebasdep"/>
        </w:rPr>
        <w:footnoteRef/>
      </w:r>
      <w:r w:rsidRPr="0007323F">
        <w:rPr>
          <w:lang w:val="en-US"/>
        </w:rPr>
        <w:t xml:space="preserve"> This design choice is driven by the </w:t>
      </w:r>
      <w:r>
        <w:rPr>
          <w:lang w:val="en-US"/>
        </w:rPr>
        <w:t>expectation to maximize satellites visibility periods.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512A"/>
    <w:multiLevelType w:val="hybridMultilevel"/>
    <w:tmpl w:val="934E8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368B4047"/>
    <w:multiLevelType w:val="hybridMultilevel"/>
    <w:tmpl w:val="6BA65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463BE4"/>
    <w:multiLevelType w:val="hybridMultilevel"/>
    <w:tmpl w:val="E78A2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2F0D0E"/>
    <w:multiLevelType w:val="hybridMultilevel"/>
    <w:tmpl w:val="034CCF08"/>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3D220C98"/>
    <w:multiLevelType w:val="hybridMultilevel"/>
    <w:tmpl w:val="A5AC67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29B6E20"/>
    <w:multiLevelType w:val="hybridMultilevel"/>
    <w:tmpl w:val="919E08CA"/>
    <w:lvl w:ilvl="0" w:tplc="FB882E3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5522BAE"/>
    <w:multiLevelType w:val="hybridMultilevel"/>
    <w:tmpl w:val="57AE24B2"/>
    <w:lvl w:ilvl="0" w:tplc="3DEAA180">
      <w:start w:val="2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5907883"/>
    <w:multiLevelType w:val="hybridMultilevel"/>
    <w:tmpl w:val="10D61DB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45E237E0"/>
    <w:multiLevelType w:val="hybridMultilevel"/>
    <w:tmpl w:val="73E461CE"/>
    <w:lvl w:ilvl="0" w:tplc="9970D08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930B1B"/>
    <w:multiLevelType w:val="hybridMultilevel"/>
    <w:tmpl w:val="906E6DC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C2F6590"/>
    <w:multiLevelType w:val="hybridMultilevel"/>
    <w:tmpl w:val="29948DE0"/>
    <w:lvl w:ilvl="0" w:tplc="9970D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670D0A"/>
    <w:multiLevelType w:val="hybridMultilevel"/>
    <w:tmpl w:val="CFBABD2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9B521E"/>
    <w:multiLevelType w:val="hybridMultilevel"/>
    <w:tmpl w:val="44E46B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nsid w:val="56054CFF"/>
    <w:multiLevelType w:val="hybridMultilevel"/>
    <w:tmpl w:val="1AD0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125B1E"/>
    <w:multiLevelType w:val="hybridMultilevel"/>
    <w:tmpl w:val="9D649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536732"/>
    <w:multiLevelType w:val="hybridMultilevel"/>
    <w:tmpl w:val="8AC8AF2E"/>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8">
    <w:nsid w:val="61BB7C70"/>
    <w:multiLevelType w:val="multilevel"/>
    <w:tmpl w:val="05EEC14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65CA3721"/>
    <w:multiLevelType w:val="hybridMultilevel"/>
    <w:tmpl w:val="1C9010E8"/>
    <w:lvl w:ilvl="0" w:tplc="7E168B6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6A93F70"/>
    <w:multiLevelType w:val="hybridMultilevel"/>
    <w:tmpl w:val="F114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D96F0D"/>
    <w:multiLevelType w:val="hybridMultilevel"/>
    <w:tmpl w:val="1E06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DE46DF"/>
    <w:multiLevelType w:val="hybridMultilevel"/>
    <w:tmpl w:val="A964D96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716D37FC"/>
    <w:multiLevelType w:val="hybridMultilevel"/>
    <w:tmpl w:val="F29276F4"/>
    <w:lvl w:ilvl="0" w:tplc="01E64614">
      <w:start w:val="100"/>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0B12E2"/>
    <w:multiLevelType w:val="hybridMultilevel"/>
    <w:tmpl w:val="2E8C1734"/>
    <w:lvl w:ilvl="0" w:tplc="040C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576F9B"/>
    <w:multiLevelType w:val="hybridMultilevel"/>
    <w:tmpl w:val="A1F0096E"/>
    <w:lvl w:ilvl="0" w:tplc="7A163228">
      <w:start w:val="100"/>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06587A"/>
    <w:multiLevelType w:val="hybridMultilevel"/>
    <w:tmpl w:val="13DEB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7"/>
  </w:num>
  <w:num w:numId="4">
    <w:abstractNumId w:val="4"/>
  </w:num>
  <w:num w:numId="5">
    <w:abstractNumId w:val="22"/>
  </w:num>
  <w:num w:numId="6">
    <w:abstractNumId w:val="5"/>
  </w:num>
  <w:num w:numId="7">
    <w:abstractNumId w:val="19"/>
  </w:num>
  <w:num w:numId="8">
    <w:abstractNumId w:val="7"/>
  </w:num>
  <w:num w:numId="9">
    <w:abstractNumId w:val="1"/>
  </w:num>
  <w:num w:numId="10">
    <w:abstractNumId w:val="6"/>
  </w:num>
  <w:num w:numId="11">
    <w:abstractNumId w:val="8"/>
  </w:num>
  <w:num w:numId="12">
    <w:abstractNumId w:val="20"/>
  </w:num>
  <w:num w:numId="13">
    <w:abstractNumId w:val="16"/>
  </w:num>
  <w:num w:numId="14">
    <w:abstractNumId w:val="26"/>
  </w:num>
  <w:num w:numId="15">
    <w:abstractNumId w:val="3"/>
  </w:num>
  <w:num w:numId="16">
    <w:abstractNumId w:val="21"/>
  </w:num>
  <w:num w:numId="17">
    <w:abstractNumId w:val="2"/>
  </w:num>
  <w:num w:numId="18">
    <w:abstractNumId w:val="13"/>
  </w:num>
  <w:num w:numId="19">
    <w:abstractNumId w:val="15"/>
  </w:num>
  <w:num w:numId="20">
    <w:abstractNumId w:val="23"/>
  </w:num>
  <w:num w:numId="21">
    <w:abstractNumId w:val="25"/>
  </w:num>
  <w:num w:numId="22">
    <w:abstractNumId w:val="14"/>
  </w:num>
  <w:num w:numId="23">
    <w:abstractNumId w:val="11"/>
  </w:num>
  <w:num w:numId="24">
    <w:abstractNumId w:val="0"/>
  </w:num>
  <w:num w:numId="25">
    <w:abstractNumId w:val="9"/>
  </w:num>
  <w:num w:numId="26">
    <w:abstractNumId w:val="1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20F"/>
    <w:rsid w:val="00000999"/>
    <w:rsid w:val="00024805"/>
    <w:rsid w:val="00025DBC"/>
    <w:rsid w:val="00026181"/>
    <w:rsid w:val="00033591"/>
    <w:rsid w:val="0004125F"/>
    <w:rsid w:val="00045799"/>
    <w:rsid w:val="00046D70"/>
    <w:rsid w:val="00050266"/>
    <w:rsid w:val="00050303"/>
    <w:rsid w:val="000511D1"/>
    <w:rsid w:val="00051865"/>
    <w:rsid w:val="00056694"/>
    <w:rsid w:val="00064308"/>
    <w:rsid w:val="0007029C"/>
    <w:rsid w:val="00076E57"/>
    <w:rsid w:val="00076F94"/>
    <w:rsid w:val="000A116D"/>
    <w:rsid w:val="000A3059"/>
    <w:rsid w:val="000A3158"/>
    <w:rsid w:val="000C732E"/>
    <w:rsid w:val="000D4956"/>
    <w:rsid w:val="000D6E15"/>
    <w:rsid w:val="00107520"/>
    <w:rsid w:val="00113135"/>
    <w:rsid w:val="0012311B"/>
    <w:rsid w:val="0013743E"/>
    <w:rsid w:val="001411DE"/>
    <w:rsid w:val="00141FA4"/>
    <w:rsid w:val="001427AC"/>
    <w:rsid w:val="00145207"/>
    <w:rsid w:val="00153E7B"/>
    <w:rsid w:val="00157CAA"/>
    <w:rsid w:val="001756A7"/>
    <w:rsid w:val="00180572"/>
    <w:rsid w:val="0018519A"/>
    <w:rsid w:val="00187267"/>
    <w:rsid w:val="00192887"/>
    <w:rsid w:val="00195305"/>
    <w:rsid w:val="001C2CFB"/>
    <w:rsid w:val="001C7BE0"/>
    <w:rsid w:val="001D2109"/>
    <w:rsid w:val="001D2770"/>
    <w:rsid w:val="001D3988"/>
    <w:rsid w:val="001D6B0B"/>
    <w:rsid w:val="001E14CD"/>
    <w:rsid w:val="001E246F"/>
    <w:rsid w:val="001E5C90"/>
    <w:rsid w:val="001F1472"/>
    <w:rsid w:val="001F16FE"/>
    <w:rsid w:val="00204268"/>
    <w:rsid w:val="0021284E"/>
    <w:rsid w:val="00217E81"/>
    <w:rsid w:val="00226689"/>
    <w:rsid w:val="002428D4"/>
    <w:rsid w:val="00256256"/>
    <w:rsid w:val="00275837"/>
    <w:rsid w:val="00275A54"/>
    <w:rsid w:val="00285E7E"/>
    <w:rsid w:val="0028786B"/>
    <w:rsid w:val="00290E6A"/>
    <w:rsid w:val="00291C61"/>
    <w:rsid w:val="00294094"/>
    <w:rsid w:val="002979E2"/>
    <w:rsid w:val="002A1B36"/>
    <w:rsid w:val="002A2458"/>
    <w:rsid w:val="002C1DFF"/>
    <w:rsid w:val="002C733D"/>
    <w:rsid w:val="002D671E"/>
    <w:rsid w:val="002E4EAF"/>
    <w:rsid w:val="002E5311"/>
    <w:rsid w:val="002F7233"/>
    <w:rsid w:val="0030786F"/>
    <w:rsid w:val="00310F3A"/>
    <w:rsid w:val="0031778B"/>
    <w:rsid w:val="00322E3F"/>
    <w:rsid w:val="00332847"/>
    <w:rsid w:val="00342213"/>
    <w:rsid w:val="003442D2"/>
    <w:rsid w:val="00346583"/>
    <w:rsid w:val="00373829"/>
    <w:rsid w:val="003850E7"/>
    <w:rsid w:val="00394E7B"/>
    <w:rsid w:val="003A0E04"/>
    <w:rsid w:val="003A116E"/>
    <w:rsid w:val="003A2A6E"/>
    <w:rsid w:val="003B0BB1"/>
    <w:rsid w:val="003C5859"/>
    <w:rsid w:val="003C67AB"/>
    <w:rsid w:val="003C7835"/>
    <w:rsid w:val="003F4AD0"/>
    <w:rsid w:val="003F662E"/>
    <w:rsid w:val="00414101"/>
    <w:rsid w:val="004248F8"/>
    <w:rsid w:val="00430172"/>
    <w:rsid w:val="0043452F"/>
    <w:rsid w:val="00436862"/>
    <w:rsid w:val="00440CEF"/>
    <w:rsid w:val="004418A2"/>
    <w:rsid w:val="004463C1"/>
    <w:rsid w:val="004619E5"/>
    <w:rsid w:val="0046352F"/>
    <w:rsid w:val="00483301"/>
    <w:rsid w:val="004845C7"/>
    <w:rsid w:val="00486185"/>
    <w:rsid w:val="004C69FD"/>
    <w:rsid w:val="004D644A"/>
    <w:rsid w:val="004D6CE8"/>
    <w:rsid w:val="004E60B5"/>
    <w:rsid w:val="005031A7"/>
    <w:rsid w:val="00504925"/>
    <w:rsid w:val="00506AC0"/>
    <w:rsid w:val="005118C2"/>
    <w:rsid w:val="00525078"/>
    <w:rsid w:val="00534D4B"/>
    <w:rsid w:val="00537E76"/>
    <w:rsid w:val="00550C57"/>
    <w:rsid w:val="005628A1"/>
    <w:rsid w:val="005647DC"/>
    <w:rsid w:val="005709B3"/>
    <w:rsid w:val="0057217F"/>
    <w:rsid w:val="00592DDD"/>
    <w:rsid w:val="00596D21"/>
    <w:rsid w:val="005A6CD8"/>
    <w:rsid w:val="005A7B4E"/>
    <w:rsid w:val="005B1F79"/>
    <w:rsid w:val="005B2650"/>
    <w:rsid w:val="005B29BB"/>
    <w:rsid w:val="005C5E3B"/>
    <w:rsid w:val="005D402E"/>
    <w:rsid w:val="005E124D"/>
    <w:rsid w:val="005E48EF"/>
    <w:rsid w:val="005F12BF"/>
    <w:rsid w:val="005F3067"/>
    <w:rsid w:val="005F67FC"/>
    <w:rsid w:val="0061463B"/>
    <w:rsid w:val="0062655D"/>
    <w:rsid w:val="00633935"/>
    <w:rsid w:val="00634045"/>
    <w:rsid w:val="00637863"/>
    <w:rsid w:val="00645135"/>
    <w:rsid w:val="00651A3A"/>
    <w:rsid w:val="00656E44"/>
    <w:rsid w:val="0066008D"/>
    <w:rsid w:val="0066216A"/>
    <w:rsid w:val="0066766B"/>
    <w:rsid w:val="00671090"/>
    <w:rsid w:val="00684DFB"/>
    <w:rsid w:val="006A10BA"/>
    <w:rsid w:val="006A2033"/>
    <w:rsid w:val="006A41D5"/>
    <w:rsid w:val="006A74CC"/>
    <w:rsid w:val="006B1D40"/>
    <w:rsid w:val="006B5461"/>
    <w:rsid w:val="006B54C1"/>
    <w:rsid w:val="006D0060"/>
    <w:rsid w:val="006E5D49"/>
    <w:rsid w:val="006F149C"/>
    <w:rsid w:val="006F2716"/>
    <w:rsid w:val="006F3244"/>
    <w:rsid w:val="00710A21"/>
    <w:rsid w:val="00710AFC"/>
    <w:rsid w:val="007165B1"/>
    <w:rsid w:val="007407BD"/>
    <w:rsid w:val="00755D5D"/>
    <w:rsid w:val="00763607"/>
    <w:rsid w:val="0077208E"/>
    <w:rsid w:val="00774550"/>
    <w:rsid w:val="0078521E"/>
    <w:rsid w:val="0079616D"/>
    <w:rsid w:val="007B2DDD"/>
    <w:rsid w:val="007B6070"/>
    <w:rsid w:val="007B797D"/>
    <w:rsid w:val="007D1523"/>
    <w:rsid w:val="007D495B"/>
    <w:rsid w:val="007D5606"/>
    <w:rsid w:val="007F1DE6"/>
    <w:rsid w:val="007F215E"/>
    <w:rsid w:val="007F376F"/>
    <w:rsid w:val="008168FE"/>
    <w:rsid w:val="00826C0D"/>
    <w:rsid w:val="00826C0E"/>
    <w:rsid w:val="0083539C"/>
    <w:rsid w:val="0088039C"/>
    <w:rsid w:val="00884950"/>
    <w:rsid w:val="008961FE"/>
    <w:rsid w:val="00896A3E"/>
    <w:rsid w:val="008A2F76"/>
    <w:rsid w:val="008B0527"/>
    <w:rsid w:val="008F561A"/>
    <w:rsid w:val="008F5784"/>
    <w:rsid w:val="00903337"/>
    <w:rsid w:val="00910D75"/>
    <w:rsid w:val="00913C25"/>
    <w:rsid w:val="009422FB"/>
    <w:rsid w:val="00957113"/>
    <w:rsid w:val="00962812"/>
    <w:rsid w:val="00965CAE"/>
    <w:rsid w:val="00966C9C"/>
    <w:rsid w:val="009756E9"/>
    <w:rsid w:val="009758CB"/>
    <w:rsid w:val="009831E9"/>
    <w:rsid w:val="00991A74"/>
    <w:rsid w:val="009A0476"/>
    <w:rsid w:val="009B151E"/>
    <w:rsid w:val="009B2C40"/>
    <w:rsid w:val="009C7DEA"/>
    <w:rsid w:val="009D0C68"/>
    <w:rsid w:val="009D0ECC"/>
    <w:rsid w:val="009D5E5D"/>
    <w:rsid w:val="009E3D1B"/>
    <w:rsid w:val="009E44EA"/>
    <w:rsid w:val="009F50D9"/>
    <w:rsid w:val="009F712A"/>
    <w:rsid w:val="00A0305D"/>
    <w:rsid w:val="00A03ED2"/>
    <w:rsid w:val="00A04140"/>
    <w:rsid w:val="00A14330"/>
    <w:rsid w:val="00A21974"/>
    <w:rsid w:val="00A34D66"/>
    <w:rsid w:val="00A44046"/>
    <w:rsid w:val="00A46C59"/>
    <w:rsid w:val="00A478D1"/>
    <w:rsid w:val="00A51020"/>
    <w:rsid w:val="00A70686"/>
    <w:rsid w:val="00A7126A"/>
    <w:rsid w:val="00A86F3D"/>
    <w:rsid w:val="00A91CA0"/>
    <w:rsid w:val="00AB77CE"/>
    <w:rsid w:val="00AD04F5"/>
    <w:rsid w:val="00AD053F"/>
    <w:rsid w:val="00AD3472"/>
    <w:rsid w:val="00AE10EC"/>
    <w:rsid w:val="00AE726F"/>
    <w:rsid w:val="00AF55C9"/>
    <w:rsid w:val="00B17AFD"/>
    <w:rsid w:val="00B27C6B"/>
    <w:rsid w:val="00B53459"/>
    <w:rsid w:val="00B56812"/>
    <w:rsid w:val="00B67C49"/>
    <w:rsid w:val="00B82F65"/>
    <w:rsid w:val="00B840F1"/>
    <w:rsid w:val="00B85EB9"/>
    <w:rsid w:val="00B901CF"/>
    <w:rsid w:val="00B94993"/>
    <w:rsid w:val="00BA362B"/>
    <w:rsid w:val="00BB1F57"/>
    <w:rsid w:val="00BB2A18"/>
    <w:rsid w:val="00BB609C"/>
    <w:rsid w:val="00BC1677"/>
    <w:rsid w:val="00BD3F3F"/>
    <w:rsid w:val="00BE12F9"/>
    <w:rsid w:val="00C03F53"/>
    <w:rsid w:val="00C219BC"/>
    <w:rsid w:val="00C2425C"/>
    <w:rsid w:val="00C327E3"/>
    <w:rsid w:val="00C33DF6"/>
    <w:rsid w:val="00C34103"/>
    <w:rsid w:val="00C472BB"/>
    <w:rsid w:val="00C5100F"/>
    <w:rsid w:val="00C51064"/>
    <w:rsid w:val="00C608A0"/>
    <w:rsid w:val="00C650EA"/>
    <w:rsid w:val="00C73C63"/>
    <w:rsid w:val="00C80C42"/>
    <w:rsid w:val="00C8227A"/>
    <w:rsid w:val="00C84743"/>
    <w:rsid w:val="00C87BB6"/>
    <w:rsid w:val="00C966BB"/>
    <w:rsid w:val="00CB1F7E"/>
    <w:rsid w:val="00CC1B5B"/>
    <w:rsid w:val="00CE345A"/>
    <w:rsid w:val="00CE4EFA"/>
    <w:rsid w:val="00CE7D88"/>
    <w:rsid w:val="00CF4E12"/>
    <w:rsid w:val="00CF6545"/>
    <w:rsid w:val="00D04DBC"/>
    <w:rsid w:val="00D212AB"/>
    <w:rsid w:val="00D21B65"/>
    <w:rsid w:val="00D24F36"/>
    <w:rsid w:val="00D31C79"/>
    <w:rsid w:val="00D34AC6"/>
    <w:rsid w:val="00D43FDA"/>
    <w:rsid w:val="00D46EC3"/>
    <w:rsid w:val="00D552AA"/>
    <w:rsid w:val="00D67DC4"/>
    <w:rsid w:val="00D73DEC"/>
    <w:rsid w:val="00D825C6"/>
    <w:rsid w:val="00D83525"/>
    <w:rsid w:val="00D9016C"/>
    <w:rsid w:val="00D93AE5"/>
    <w:rsid w:val="00DA0574"/>
    <w:rsid w:val="00DA4EAF"/>
    <w:rsid w:val="00DA5D8A"/>
    <w:rsid w:val="00DB1F80"/>
    <w:rsid w:val="00DB36BA"/>
    <w:rsid w:val="00DC1614"/>
    <w:rsid w:val="00DC694D"/>
    <w:rsid w:val="00DC6A77"/>
    <w:rsid w:val="00DD0AA7"/>
    <w:rsid w:val="00DE5B24"/>
    <w:rsid w:val="00E0413B"/>
    <w:rsid w:val="00E071B0"/>
    <w:rsid w:val="00E13A6E"/>
    <w:rsid w:val="00E2125A"/>
    <w:rsid w:val="00E55501"/>
    <w:rsid w:val="00E57564"/>
    <w:rsid w:val="00E67A7E"/>
    <w:rsid w:val="00E72D5B"/>
    <w:rsid w:val="00E7366B"/>
    <w:rsid w:val="00E770A9"/>
    <w:rsid w:val="00E920B3"/>
    <w:rsid w:val="00E973B5"/>
    <w:rsid w:val="00EA3FCB"/>
    <w:rsid w:val="00EA5B44"/>
    <w:rsid w:val="00EE1435"/>
    <w:rsid w:val="00EE34FF"/>
    <w:rsid w:val="00EF1844"/>
    <w:rsid w:val="00EF1D7E"/>
    <w:rsid w:val="00F027EC"/>
    <w:rsid w:val="00F04FD6"/>
    <w:rsid w:val="00F23670"/>
    <w:rsid w:val="00F2413B"/>
    <w:rsid w:val="00F3605C"/>
    <w:rsid w:val="00F36477"/>
    <w:rsid w:val="00F40AF2"/>
    <w:rsid w:val="00F422EA"/>
    <w:rsid w:val="00F55C30"/>
    <w:rsid w:val="00F573EC"/>
    <w:rsid w:val="00F7056D"/>
    <w:rsid w:val="00F82C8B"/>
    <w:rsid w:val="00F9620F"/>
    <w:rsid w:val="00FA1AE8"/>
    <w:rsid w:val="00FA20AB"/>
    <w:rsid w:val="00FA398E"/>
    <w:rsid w:val="00FA39FB"/>
    <w:rsid w:val="00FB6CB5"/>
    <w:rsid w:val="00FC3468"/>
    <w:rsid w:val="00FC4D7A"/>
    <w:rsid w:val="00FC6267"/>
    <w:rsid w:val="00FE0C21"/>
    <w:rsid w:val="00FE7614"/>
    <w:rsid w:val="00FF21DF"/>
    <w:rsid w:val="00FF5F63"/>
    <w:rsid w:val="00FF6D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F962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962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027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9620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9620F"/>
    <w:rPr>
      <w:rFonts w:asciiTheme="majorHAnsi" w:eastAsiaTheme="majorEastAsia" w:hAnsiTheme="majorHAnsi" w:cstheme="majorBidi"/>
      <w:b/>
      <w:bCs/>
      <w:color w:val="4F81BD" w:themeColor="accent1"/>
      <w:sz w:val="26"/>
      <w:szCs w:val="26"/>
    </w:rPr>
  </w:style>
  <w:style w:type="table" w:styleId="Grilledutableau">
    <w:name w:val="Table Grid"/>
    <w:basedOn w:val="TableauNormal"/>
    <w:uiPriority w:val="59"/>
    <w:rsid w:val="00F962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ramemoyenne1-Accent1">
    <w:name w:val="Medium Shading 1 Accent 1"/>
    <w:basedOn w:val="TableauNormal"/>
    <w:uiPriority w:val="63"/>
    <w:rsid w:val="00F9620F"/>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Lgende">
    <w:name w:val="caption"/>
    <w:basedOn w:val="Normal"/>
    <w:next w:val="Normal"/>
    <w:uiPriority w:val="35"/>
    <w:unhideWhenUsed/>
    <w:qFormat/>
    <w:rsid w:val="00F9620F"/>
    <w:pPr>
      <w:spacing w:line="240" w:lineRule="auto"/>
    </w:pPr>
    <w:rPr>
      <w:b/>
      <w:bCs/>
      <w:color w:val="4F81BD" w:themeColor="accent1"/>
      <w:sz w:val="18"/>
      <w:szCs w:val="18"/>
    </w:rPr>
  </w:style>
  <w:style w:type="paragraph" w:styleId="Paragraphedeliste">
    <w:name w:val="List Paragraph"/>
    <w:basedOn w:val="Normal"/>
    <w:uiPriority w:val="34"/>
    <w:qFormat/>
    <w:rsid w:val="00A478D1"/>
    <w:pPr>
      <w:ind w:left="720"/>
      <w:contextualSpacing/>
    </w:pPr>
  </w:style>
  <w:style w:type="character" w:styleId="Textedelespacerserv">
    <w:name w:val="Placeholder Text"/>
    <w:basedOn w:val="Policepardfaut"/>
    <w:uiPriority w:val="99"/>
    <w:semiHidden/>
    <w:rsid w:val="009831E9"/>
    <w:rPr>
      <w:color w:val="808080"/>
    </w:rPr>
  </w:style>
  <w:style w:type="paragraph" w:styleId="Textedebulles">
    <w:name w:val="Balloon Text"/>
    <w:basedOn w:val="Normal"/>
    <w:link w:val="TextedebullesCar"/>
    <w:uiPriority w:val="99"/>
    <w:semiHidden/>
    <w:unhideWhenUsed/>
    <w:rsid w:val="009831E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831E9"/>
    <w:rPr>
      <w:rFonts w:ascii="Tahoma" w:hAnsi="Tahoma" w:cs="Tahoma"/>
      <w:sz w:val="16"/>
      <w:szCs w:val="16"/>
    </w:rPr>
  </w:style>
  <w:style w:type="paragraph" w:customStyle="1" w:styleId="3GPPHeader">
    <w:name w:val="3GPP_Header"/>
    <w:basedOn w:val="Corpsdetexte"/>
    <w:rsid w:val="00024805"/>
    <w:pPr>
      <w:tabs>
        <w:tab w:val="left" w:pos="1701"/>
        <w:tab w:val="right" w:pos="9639"/>
      </w:tabs>
      <w:spacing w:after="240"/>
      <w:jc w:val="both"/>
    </w:pPr>
    <w:rPr>
      <w:rFonts w:ascii="Arial" w:hAnsi="Arial"/>
      <w:b/>
      <w:sz w:val="24"/>
      <w:lang w:eastAsia="zh-CN"/>
    </w:rPr>
  </w:style>
  <w:style w:type="paragraph" w:styleId="Corpsdetexte">
    <w:name w:val="Body Text"/>
    <w:basedOn w:val="Normal"/>
    <w:link w:val="CorpsdetexteCar"/>
    <w:uiPriority w:val="99"/>
    <w:semiHidden/>
    <w:unhideWhenUsed/>
    <w:rsid w:val="00024805"/>
    <w:pPr>
      <w:spacing w:after="120"/>
    </w:pPr>
  </w:style>
  <w:style w:type="character" w:customStyle="1" w:styleId="CorpsdetexteCar">
    <w:name w:val="Corps de texte Car"/>
    <w:basedOn w:val="Policepardfaut"/>
    <w:link w:val="Corpsdetexte"/>
    <w:uiPriority w:val="99"/>
    <w:semiHidden/>
    <w:rsid w:val="00024805"/>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342213"/>
    <w:pPr>
      <w:widowControl w:val="0"/>
      <w:spacing w:after="0" w:line="240" w:lineRule="auto"/>
    </w:pPr>
    <w:rPr>
      <w:rFonts w:ascii="Arial" w:eastAsia="MS Mincho" w:hAnsi="Arial" w:cs="Times New Roman"/>
      <w:b/>
      <w:noProof/>
      <w:sz w:val="18"/>
      <w:szCs w:val="20"/>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342213"/>
    <w:rPr>
      <w:rFonts w:ascii="Arial" w:eastAsia="MS Mincho" w:hAnsi="Arial" w:cs="Times New Roman"/>
      <w:b/>
      <w:noProof/>
      <w:sz w:val="18"/>
      <w:szCs w:val="20"/>
      <w:lang w:val="en-US"/>
    </w:rPr>
  </w:style>
  <w:style w:type="table" w:styleId="Trameclaire-Accent5">
    <w:name w:val="Light Shading Accent 5"/>
    <w:basedOn w:val="TableauNormal"/>
    <w:uiPriority w:val="60"/>
    <w:rsid w:val="0061463B"/>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Marquedecommentaire">
    <w:name w:val="annotation reference"/>
    <w:basedOn w:val="Policepardfaut"/>
    <w:uiPriority w:val="99"/>
    <w:semiHidden/>
    <w:unhideWhenUsed/>
    <w:rsid w:val="009D0ECC"/>
    <w:rPr>
      <w:sz w:val="16"/>
      <w:szCs w:val="16"/>
    </w:rPr>
  </w:style>
  <w:style w:type="paragraph" w:styleId="Commentaire">
    <w:name w:val="annotation text"/>
    <w:basedOn w:val="Normal"/>
    <w:link w:val="CommentaireCar"/>
    <w:uiPriority w:val="99"/>
    <w:semiHidden/>
    <w:unhideWhenUsed/>
    <w:rsid w:val="009D0ECC"/>
    <w:pPr>
      <w:spacing w:line="240" w:lineRule="auto"/>
    </w:pPr>
    <w:rPr>
      <w:sz w:val="20"/>
      <w:szCs w:val="20"/>
    </w:rPr>
  </w:style>
  <w:style w:type="character" w:customStyle="1" w:styleId="CommentaireCar">
    <w:name w:val="Commentaire Car"/>
    <w:basedOn w:val="Policepardfaut"/>
    <w:link w:val="Commentaire"/>
    <w:uiPriority w:val="99"/>
    <w:semiHidden/>
    <w:rsid w:val="009D0ECC"/>
    <w:rPr>
      <w:sz w:val="20"/>
      <w:szCs w:val="20"/>
    </w:rPr>
  </w:style>
  <w:style w:type="paragraph" w:styleId="Objetducommentaire">
    <w:name w:val="annotation subject"/>
    <w:basedOn w:val="Commentaire"/>
    <w:next w:val="Commentaire"/>
    <w:link w:val="ObjetducommentaireCar"/>
    <w:uiPriority w:val="99"/>
    <w:semiHidden/>
    <w:unhideWhenUsed/>
    <w:rsid w:val="009D0ECC"/>
    <w:rPr>
      <w:b/>
      <w:bCs/>
    </w:rPr>
  </w:style>
  <w:style w:type="character" w:customStyle="1" w:styleId="ObjetducommentaireCar">
    <w:name w:val="Objet du commentaire Car"/>
    <w:basedOn w:val="CommentaireCar"/>
    <w:link w:val="Objetducommentaire"/>
    <w:uiPriority w:val="99"/>
    <w:semiHidden/>
    <w:rsid w:val="009D0ECC"/>
    <w:rPr>
      <w:b/>
      <w:bCs/>
      <w:sz w:val="20"/>
      <w:szCs w:val="20"/>
    </w:rPr>
  </w:style>
  <w:style w:type="paragraph" w:styleId="Pieddepage">
    <w:name w:val="footer"/>
    <w:basedOn w:val="Normal"/>
    <w:link w:val="PieddepageCar"/>
    <w:uiPriority w:val="99"/>
    <w:unhideWhenUsed/>
    <w:rsid w:val="00CB1F7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F7E"/>
  </w:style>
  <w:style w:type="character" w:customStyle="1" w:styleId="Titre3Car">
    <w:name w:val="Titre 3 Car"/>
    <w:basedOn w:val="Policepardfaut"/>
    <w:link w:val="Titre3"/>
    <w:uiPriority w:val="9"/>
    <w:rsid w:val="00F027EC"/>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F422E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vision">
    <w:name w:val="Revision"/>
    <w:hidden/>
    <w:uiPriority w:val="99"/>
    <w:semiHidden/>
    <w:rsid w:val="00145207"/>
    <w:pPr>
      <w:spacing w:after="0" w:line="240" w:lineRule="auto"/>
    </w:pPr>
  </w:style>
  <w:style w:type="paragraph" w:styleId="Notedebasdepage">
    <w:name w:val="footnote text"/>
    <w:basedOn w:val="Normal"/>
    <w:link w:val="NotedebasdepageCar"/>
    <w:uiPriority w:val="99"/>
    <w:semiHidden/>
    <w:unhideWhenUsed/>
    <w:rsid w:val="002C733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C733D"/>
    <w:rPr>
      <w:sz w:val="20"/>
      <w:szCs w:val="20"/>
    </w:rPr>
  </w:style>
  <w:style w:type="character" w:styleId="Appelnotedebasdep">
    <w:name w:val="footnote reference"/>
    <w:basedOn w:val="Policepardfaut"/>
    <w:uiPriority w:val="99"/>
    <w:semiHidden/>
    <w:unhideWhenUsed/>
    <w:rsid w:val="002C733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F962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962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027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9620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9620F"/>
    <w:rPr>
      <w:rFonts w:asciiTheme="majorHAnsi" w:eastAsiaTheme="majorEastAsia" w:hAnsiTheme="majorHAnsi" w:cstheme="majorBidi"/>
      <w:b/>
      <w:bCs/>
      <w:color w:val="4F81BD" w:themeColor="accent1"/>
      <w:sz w:val="26"/>
      <w:szCs w:val="26"/>
    </w:rPr>
  </w:style>
  <w:style w:type="table" w:styleId="Grilledutableau">
    <w:name w:val="Table Grid"/>
    <w:basedOn w:val="TableauNormal"/>
    <w:uiPriority w:val="59"/>
    <w:rsid w:val="00F962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ramemoyenne1-Accent1">
    <w:name w:val="Medium Shading 1 Accent 1"/>
    <w:basedOn w:val="TableauNormal"/>
    <w:uiPriority w:val="63"/>
    <w:rsid w:val="00F9620F"/>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Lgende">
    <w:name w:val="caption"/>
    <w:basedOn w:val="Normal"/>
    <w:next w:val="Normal"/>
    <w:uiPriority w:val="35"/>
    <w:unhideWhenUsed/>
    <w:qFormat/>
    <w:rsid w:val="00F9620F"/>
    <w:pPr>
      <w:spacing w:line="240" w:lineRule="auto"/>
    </w:pPr>
    <w:rPr>
      <w:b/>
      <w:bCs/>
      <w:color w:val="4F81BD" w:themeColor="accent1"/>
      <w:sz w:val="18"/>
      <w:szCs w:val="18"/>
    </w:rPr>
  </w:style>
  <w:style w:type="paragraph" w:styleId="Paragraphedeliste">
    <w:name w:val="List Paragraph"/>
    <w:basedOn w:val="Normal"/>
    <w:uiPriority w:val="34"/>
    <w:qFormat/>
    <w:rsid w:val="00A478D1"/>
    <w:pPr>
      <w:ind w:left="720"/>
      <w:contextualSpacing/>
    </w:pPr>
  </w:style>
  <w:style w:type="character" w:styleId="Textedelespacerserv">
    <w:name w:val="Placeholder Text"/>
    <w:basedOn w:val="Policepardfaut"/>
    <w:uiPriority w:val="99"/>
    <w:semiHidden/>
    <w:rsid w:val="009831E9"/>
    <w:rPr>
      <w:color w:val="808080"/>
    </w:rPr>
  </w:style>
  <w:style w:type="paragraph" w:styleId="Textedebulles">
    <w:name w:val="Balloon Text"/>
    <w:basedOn w:val="Normal"/>
    <w:link w:val="TextedebullesCar"/>
    <w:uiPriority w:val="99"/>
    <w:semiHidden/>
    <w:unhideWhenUsed/>
    <w:rsid w:val="009831E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831E9"/>
    <w:rPr>
      <w:rFonts w:ascii="Tahoma" w:hAnsi="Tahoma" w:cs="Tahoma"/>
      <w:sz w:val="16"/>
      <w:szCs w:val="16"/>
    </w:rPr>
  </w:style>
  <w:style w:type="paragraph" w:customStyle="1" w:styleId="3GPPHeader">
    <w:name w:val="3GPP_Header"/>
    <w:basedOn w:val="Corpsdetexte"/>
    <w:rsid w:val="00024805"/>
    <w:pPr>
      <w:tabs>
        <w:tab w:val="left" w:pos="1701"/>
        <w:tab w:val="right" w:pos="9639"/>
      </w:tabs>
      <w:spacing w:after="240"/>
      <w:jc w:val="both"/>
    </w:pPr>
    <w:rPr>
      <w:rFonts w:ascii="Arial" w:hAnsi="Arial"/>
      <w:b/>
      <w:sz w:val="24"/>
      <w:lang w:eastAsia="zh-CN"/>
    </w:rPr>
  </w:style>
  <w:style w:type="paragraph" w:styleId="Corpsdetexte">
    <w:name w:val="Body Text"/>
    <w:basedOn w:val="Normal"/>
    <w:link w:val="CorpsdetexteCar"/>
    <w:uiPriority w:val="99"/>
    <w:semiHidden/>
    <w:unhideWhenUsed/>
    <w:rsid w:val="00024805"/>
    <w:pPr>
      <w:spacing w:after="120"/>
    </w:pPr>
  </w:style>
  <w:style w:type="character" w:customStyle="1" w:styleId="CorpsdetexteCar">
    <w:name w:val="Corps de texte Car"/>
    <w:basedOn w:val="Policepardfaut"/>
    <w:link w:val="Corpsdetexte"/>
    <w:uiPriority w:val="99"/>
    <w:semiHidden/>
    <w:rsid w:val="00024805"/>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342213"/>
    <w:pPr>
      <w:widowControl w:val="0"/>
      <w:spacing w:after="0" w:line="240" w:lineRule="auto"/>
    </w:pPr>
    <w:rPr>
      <w:rFonts w:ascii="Arial" w:eastAsia="MS Mincho" w:hAnsi="Arial" w:cs="Times New Roman"/>
      <w:b/>
      <w:noProof/>
      <w:sz w:val="18"/>
      <w:szCs w:val="20"/>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342213"/>
    <w:rPr>
      <w:rFonts w:ascii="Arial" w:eastAsia="MS Mincho" w:hAnsi="Arial" w:cs="Times New Roman"/>
      <w:b/>
      <w:noProof/>
      <w:sz w:val="18"/>
      <w:szCs w:val="20"/>
      <w:lang w:val="en-US"/>
    </w:rPr>
  </w:style>
  <w:style w:type="table" w:styleId="Trameclaire-Accent5">
    <w:name w:val="Light Shading Accent 5"/>
    <w:basedOn w:val="TableauNormal"/>
    <w:uiPriority w:val="60"/>
    <w:rsid w:val="0061463B"/>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Marquedecommentaire">
    <w:name w:val="annotation reference"/>
    <w:basedOn w:val="Policepardfaut"/>
    <w:uiPriority w:val="99"/>
    <w:semiHidden/>
    <w:unhideWhenUsed/>
    <w:rsid w:val="009D0ECC"/>
    <w:rPr>
      <w:sz w:val="16"/>
      <w:szCs w:val="16"/>
    </w:rPr>
  </w:style>
  <w:style w:type="paragraph" w:styleId="Commentaire">
    <w:name w:val="annotation text"/>
    <w:basedOn w:val="Normal"/>
    <w:link w:val="CommentaireCar"/>
    <w:uiPriority w:val="99"/>
    <w:semiHidden/>
    <w:unhideWhenUsed/>
    <w:rsid w:val="009D0ECC"/>
    <w:pPr>
      <w:spacing w:line="240" w:lineRule="auto"/>
    </w:pPr>
    <w:rPr>
      <w:sz w:val="20"/>
      <w:szCs w:val="20"/>
    </w:rPr>
  </w:style>
  <w:style w:type="character" w:customStyle="1" w:styleId="CommentaireCar">
    <w:name w:val="Commentaire Car"/>
    <w:basedOn w:val="Policepardfaut"/>
    <w:link w:val="Commentaire"/>
    <w:uiPriority w:val="99"/>
    <w:semiHidden/>
    <w:rsid w:val="009D0ECC"/>
    <w:rPr>
      <w:sz w:val="20"/>
      <w:szCs w:val="20"/>
    </w:rPr>
  </w:style>
  <w:style w:type="paragraph" w:styleId="Objetducommentaire">
    <w:name w:val="annotation subject"/>
    <w:basedOn w:val="Commentaire"/>
    <w:next w:val="Commentaire"/>
    <w:link w:val="ObjetducommentaireCar"/>
    <w:uiPriority w:val="99"/>
    <w:semiHidden/>
    <w:unhideWhenUsed/>
    <w:rsid w:val="009D0ECC"/>
    <w:rPr>
      <w:b/>
      <w:bCs/>
    </w:rPr>
  </w:style>
  <w:style w:type="character" w:customStyle="1" w:styleId="ObjetducommentaireCar">
    <w:name w:val="Objet du commentaire Car"/>
    <w:basedOn w:val="CommentaireCar"/>
    <w:link w:val="Objetducommentaire"/>
    <w:uiPriority w:val="99"/>
    <w:semiHidden/>
    <w:rsid w:val="009D0ECC"/>
    <w:rPr>
      <w:b/>
      <w:bCs/>
      <w:sz w:val="20"/>
      <w:szCs w:val="20"/>
    </w:rPr>
  </w:style>
  <w:style w:type="paragraph" w:styleId="Pieddepage">
    <w:name w:val="footer"/>
    <w:basedOn w:val="Normal"/>
    <w:link w:val="PieddepageCar"/>
    <w:uiPriority w:val="99"/>
    <w:unhideWhenUsed/>
    <w:rsid w:val="00CB1F7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F7E"/>
  </w:style>
  <w:style w:type="character" w:customStyle="1" w:styleId="Titre3Car">
    <w:name w:val="Titre 3 Car"/>
    <w:basedOn w:val="Policepardfaut"/>
    <w:link w:val="Titre3"/>
    <w:uiPriority w:val="9"/>
    <w:rsid w:val="00F027EC"/>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F422E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vision">
    <w:name w:val="Revision"/>
    <w:hidden/>
    <w:uiPriority w:val="99"/>
    <w:semiHidden/>
    <w:rsid w:val="00145207"/>
    <w:pPr>
      <w:spacing w:after="0" w:line="240" w:lineRule="auto"/>
    </w:pPr>
  </w:style>
  <w:style w:type="paragraph" w:styleId="Notedebasdepage">
    <w:name w:val="footnote text"/>
    <w:basedOn w:val="Normal"/>
    <w:link w:val="NotedebasdepageCar"/>
    <w:uiPriority w:val="99"/>
    <w:semiHidden/>
    <w:unhideWhenUsed/>
    <w:rsid w:val="002C733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C733D"/>
    <w:rPr>
      <w:sz w:val="20"/>
      <w:szCs w:val="20"/>
    </w:rPr>
  </w:style>
  <w:style w:type="character" w:styleId="Appelnotedebasdep">
    <w:name w:val="footnote reference"/>
    <w:basedOn w:val="Policepardfaut"/>
    <w:uiPriority w:val="99"/>
    <w:semiHidden/>
    <w:unhideWhenUsed/>
    <w:rsid w:val="002C73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956173">
      <w:bodyDiv w:val="1"/>
      <w:marLeft w:val="0"/>
      <w:marRight w:val="0"/>
      <w:marTop w:val="0"/>
      <w:marBottom w:val="0"/>
      <w:divBdr>
        <w:top w:val="none" w:sz="0" w:space="0" w:color="auto"/>
        <w:left w:val="none" w:sz="0" w:space="0" w:color="auto"/>
        <w:bottom w:val="none" w:sz="0" w:space="0" w:color="auto"/>
        <w:right w:val="none" w:sz="0" w:space="0" w:color="auto"/>
      </w:divBdr>
    </w:div>
    <w:div w:id="588000853">
      <w:bodyDiv w:val="1"/>
      <w:marLeft w:val="0"/>
      <w:marRight w:val="0"/>
      <w:marTop w:val="0"/>
      <w:marBottom w:val="0"/>
      <w:divBdr>
        <w:top w:val="none" w:sz="0" w:space="0" w:color="auto"/>
        <w:left w:val="none" w:sz="0" w:space="0" w:color="auto"/>
        <w:bottom w:val="none" w:sz="0" w:space="0" w:color="auto"/>
        <w:right w:val="none" w:sz="0" w:space="0" w:color="auto"/>
      </w:divBdr>
    </w:div>
    <w:div w:id="601958337">
      <w:bodyDiv w:val="1"/>
      <w:marLeft w:val="0"/>
      <w:marRight w:val="0"/>
      <w:marTop w:val="0"/>
      <w:marBottom w:val="0"/>
      <w:divBdr>
        <w:top w:val="none" w:sz="0" w:space="0" w:color="auto"/>
        <w:left w:val="none" w:sz="0" w:space="0" w:color="auto"/>
        <w:bottom w:val="none" w:sz="0" w:space="0" w:color="auto"/>
        <w:right w:val="none" w:sz="0" w:space="0" w:color="auto"/>
      </w:divBdr>
      <w:divsChild>
        <w:div w:id="1343704497">
          <w:marLeft w:val="0"/>
          <w:marRight w:val="0"/>
          <w:marTop w:val="0"/>
          <w:marBottom w:val="0"/>
          <w:divBdr>
            <w:top w:val="none" w:sz="0" w:space="0" w:color="auto"/>
            <w:left w:val="none" w:sz="0" w:space="0" w:color="auto"/>
            <w:bottom w:val="none" w:sz="0" w:space="0" w:color="auto"/>
            <w:right w:val="none" w:sz="0" w:space="0" w:color="auto"/>
          </w:divBdr>
        </w:div>
      </w:divsChild>
    </w:div>
    <w:div w:id="851919942">
      <w:bodyDiv w:val="1"/>
      <w:marLeft w:val="0"/>
      <w:marRight w:val="0"/>
      <w:marTop w:val="0"/>
      <w:marBottom w:val="0"/>
      <w:divBdr>
        <w:top w:val="none" w:sz="0" w:space="0" w:color="auto"/>
        <w:left w:val="none" w:sz="0" w:space="0" w:color="auto"/>
        <w:bottom w:val="none" w:sz="0" w:space="0" w:color="auto"/>
        <w:right w:val="none" w:sz="0" w:space="0" w:color="auto"/>
      </w:divBdr>
    </w:div>
    <w:div w:id="1953778264">
      <w:bodyDiv w:val="1"/>
      <w:marLeft w:val="0"/>
      <w:marRight w:val="0"/>
      <w:marTop w:val="0"/>
      <w:marBottom w:val="0"/>
      <w:divBdr>
        <w:top w:val="none" w:sz="0" w:space="0" w:color="auto"/>
        <w:left w:val="none" w:sz="0" w:space="0" w:color="auto"/>
        <w:bottom w:val="none" w:sz="0" w:space="0" w:color="auto"/>
        <w:right w:val="none" w:sz="0" w:space="0" w:color="auto"/>
      </w:divBdr>
    </w:div>
    <w:div w:id="201530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
    <b:Tag>TR31</b:Tag>
    <b:SourceType>ConferenceProceedings</b:SourceType>
    <b:Guid>{72052D08-F9F9-48BA-A3F0-F82A4A5375DA}</b:Guid>
    <b:Title>TR38.821 Solutions for NR to support non-terrestrial networks</b:Title>
    <b:RefOrder>3</b:RefOrder>
  </b:Source>
</b:Sources>
</file>

<file path=customXml/itemProps1.xml><?xml version="1.0" encoding="utf-8"?>
<ds:datastoreItem xmlns:ds="http://schemas.openxmlformats.org/officeDocument/2006/customXml" ds:itemID="{7C59A732-201A-42B1-A9E1-F67B0809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1035</Words>
  <Characters>5904</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Chamaillard Baptiste</cp:lastModifiedBy>
  <cp:revision>2</cp:revision>
  <dcterms:created xsi:type="dcterms:W3CDTF">2019-03-29T13:04:00Z</dcterms:created>
  <dcterms:modified xsi:type="dcterms:W3CDTF">2019-03-29T13:04:00Z</dcterms:modified>
</cp:coreProperties>
</file>